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DB" w:rsidRDefault="002F62DB" w:rsidP="009D53A4"/>
    <w:p w:rsidR="0054106D" w:rsidRPr="00557B61" w:rsidRDefault="002F62DB" w:rsidP="00557B61">
      <w:pPr>
        <w:jc w:val="center"/>
        <w:rPr>
          <w:rFonts w:ascii="Times New Roman" w:hAnsi="Times New Roman" w:cs="Times New Roman"/>
          <w:b/>
          <w:sz w:val="28"/>
          <w:szCs w:val="28"/>
        </w:rPr>
      </w:pPr>
      <w:r w:rsidRPr="00557B61">
        <w:rPr>
          <w:rFonts w:ascii="Times New Roman" w:hAnsi="Times New Roman" w:cs="Times New Roman"/>
          <w:b/>
          <w:sz w:val="28"/>
          <w:szCs w:val="28"/>
        </w:rPr>
        <w:t xml:space="preserve">Impact of Non-oil Revenue </w:t>
      </w:r>
      <w:r w:rsidR="000E5524">
        <w:rPr>
          <w:rFonts w:ascii="Times New Roman" w:hAnsi="Times New Roman" w:cs="Times New Roman"/>
          <w:b/>
          <w:sz w:val="28"/>
          <w:szCs w:val="28"/>
        </w:rPr>
        <w:t>o</w:t>
      </w:r>
      <w:r w:rsidRPr="00557B61">
        <w:rPr>
          <w:rFonts w:ascii="Times New Roman" w:hAnsi="Times New Roman" w:cs="Times New Roman"/>
          <w:b/>
          <w:sz w:val="28"/>
          <w:szCs w:val="28"/>
        </w:rPr>
        <w:t>n Budget Implementation in Nigeria: An Econometric Approach</w:t>
      </w:r>
    </w:p>
    <w:p w:rsidR="0054106D" w:rsidRPr="00F77C15" w:rsidRDefault="0054106D" w:rsidP="0054106D">
      <w:pPr>
        <w:rPr>
          <w:rFonts w:ascii="Times New Roman" w:hAnsi="Times New Roman" w:cs="Times New Roman"/>
          <w:sz w:val="24"/>
          <w:szCs w:val="24"/>
        </w:rPr>
      </w:pPr>
      <w:r w:rsidRPr="00F77C15">
        <w:rPr>
          <w:rFonts w:ascii="Times New Roman" w:hAnsi="Times New Roman" w:cs="Times New Roman"/>
          <w:sz w:val="24"/>
          <w:szCs w:val="24"/>
        </w:rPr>
        <w:t>Yerima Gimba Alhassan</w:t>
      </w:r>
    </w:p>
    <w:p w:rsidR="0054106D" w:rsidRDefault="0054106D" w:rsidP="0054106D">
      <w:pPr>
        <w:rPr>
          <w:rFonts w:ascii="Times New Roman" w:hAnsi="Times New Roman" w:cs="Times New Roman"/>
          <w:sz w:val="24"/>
          <w:szCs w:val="24"/>
        </w:rPr>
      </w:pPr>
      <w:r w:rsidRPr="00F77C15">
        <w:rPr>
          <w:rFonts w:ascii="Times New Roman" w:hAnsi="Times New Roman" w:cs="Times New Roman"/>
          <w:sz w:val="24"/>
          <w:szCs w:val="24"/>
        </w:rPr>
        <w:t xml:space="preserve">    Department of Economics and Development Studies</w:t>
      </w:r>
      <w:r>
        <w:rPr>
          <w:rFonts w:ascii="Times New Roman" w:hAnsi="Times New Roman" w:cs="Times New Roman"/>
          <w:sz w:val="24"/>
          <w:szCs w:val="24"/>
        </w:rPr>
        <w:t>,</w:t>
      </w:r>
    </w:p>
    <w:p w:rsidR="0054106D" w:rsidRDefault="0054106D" w:rsidP="0054106D">
      <w:pPr>
        <w:rPr>
          <w:rFonts w:ascii="Times New Roman" w:hAnsi="Times New Roman" w:cs="Times New Roman"/>
          <w:sz w:val="24"/>
          <w:szCs w:val="24"/>
        </w:rPr>
      </w:pPr>
      <w:r>
        <w:rPr>
          <w:rFonts w:ascii="Times New Roman" w:hAnsi="Times New Roman" w:cs="Times New Roman"/>
          <w:sz w:val="24"/>
          <w:szCs w:val="24"/>
        </w:rPr>
        <w:tab/>
        <w:t>Federal University, Kashere,  P.M.B. 0182, Gombe State.</w:t>
      </w:r>
    </w:p>
    <w:p w:rsidR="0054106D" w:rsidRDefault="0054106D" w:rsidP="0054106D">
      <w:pPr>
        <w:rPr>
          <w:rFonts w:ascii="Times New Roman" w:hAnsi="Times New Roman" w:cs="Times New Roman"/>
          <w:sz w:val="24"/>
          <w:szCs w:val="24"/>
        </w:rPr>
      </w:pPr>
      <w:r>
        <w:rPr>
          <w:rFonts w:ascii="Times New Roman" w:hAnsi="Times New Roman" w:cs="Times New Roman"/>
          <w:sz w:val="24"/>
          <w:szCs w:val="24"/>
        </w:rPr>
        <w:tab/>
      </w:r>
      <w:r w:rsidRPr="00F77C15">
        <w:rPr>
          <w:rFonts w:ascii="Times New Roman" w:hAnsi="Times New Roman" w:cs="Times New Roman"/>
          <w:sz w:val="24"/>
          <w:szCs w:val="24"/>
        </w:rPr>
        <w:tab/>
      </w:r>
      <w:hyperlink r:id="rId7" w:history="1">
        <w:r w:rsidRPr="00F77C15">
          <w:rPr>
            <w:rStyle w:val="Hyperlink"/>
            <w:rFonts w:ascii="Times New Roman" w:hAnsi="Times New Roman"/>
            <w:sz w:val="24"/>
            <w:szCs w:val="24"/>
          </w:rPr>
          <w:t>ygalhassan@gmail.com</w:t>
        </w:r>
      </w:hyperlink>
      <w:r>
        <w:rPr>
          <w:rFonts w:ascii="Times New Roman" w:hAnsi="Times New Roman" w:cs="Times New Roman"/>
          <w:sz w:val="24"/>
          <w:szCs w:val="24"/>
        </w:rPr>
        <w:tab/>
      </w:r>
      <w:r>
        <w:rPr>
          <w:rFonts w:ascii="Times New Roman" w:hAnsi="Times New Roman" w:cs="Times New Roman"/>
          <w:sz w:val="24"/>
          <w:szCs w:val="24"/>
        </w:rPr>
        <w:tab/>
        <w:t>08036329326</w:t>
      </w:r>
    </w:p>
    <w:p w:rsidR="0054106D" w:rsidRPr="00F77C15" w:rsidRDefault="0054106D" w:rsidP="0054106D">
      <w:pPr>
        <w:rPr>
          <w:rFonts w:ascii="Times New Roman" w:hAnsi="Times New Roman" w:cs="Times New Roman"/>
          <w:sz w:val="24"/>
          <w:szCs w:val="24"/>
        </w:rPr>
      </w:pPr>
    </w:p>
    <w:p w:rsidR="0054106D" w:rsidRDefault="0054106D" w:rsidP="0054106D">
      <w:pPr>
        <w:rPr>
          <w:rFonts w:ascii="Times New Roman" w:hAnsi="Times New Roman" w:cs="Times New Roman"/>
          <w:sz w:val="24"/>
          <w:szCs w:val="24"/>
        </w:rPr>
      </w:pPr>
      <w:r w:rsidRPr="0022101D">
        <w:rPr>
          <w:rFonts w:ascii="Times New Roman" w:hAnsi="Times New Roman" w:cs="Times New Roman"/>
          <w:sz w:val="24"/>
          <w:szCs w:val="24"/>
        </w:rPr>
        <w:t>ABSTRACT</w:t>
      </w:r>
    </w:p>
    <w:p w:rsidR="0054106D" w:rsidRPr="0057445B" w:rsidRDefault="0054106D" w:rsidP="0054106D">
      <w:pPr>
        <w:spacing w:after="120"/>
        <w:jc w:val="both"/>
        <w:rPr>
          <w:rFonts w:ascii="Candara" w:hAnsi="Candara"/>
          <w:sz w:val="18"/>
          <w:szCs w:val="18"/>
        </w:rPr>
      </w:pPr>
      <w:r>
        <w:rPr>
          <w:rFonts w:ascii="Times New Roman" w:hAnsi="Times New Roman" w:cs="Times New Roman"/>
          <w:i/>
          <w:sz w:val="24"/>
          <w:szCs w:val="24"/>
        </w:rPr>
        <w:t xml:space="preserve"> </w:t>
      </w:r>
      <w:r w:rsidRPr="0057445B">
        <w:rPr>
          <w:rFonts w:ascii="Candara" w:hAnsi="Candara" w:cs="Times New Roman"/>
          <w:i/>
          <w:sz w:val="18"/>
          <w:szCs w:val="18"/>
        </w:rPr>
        <w:t>Over the years, dwindling oil prices</w:t>
      </w:r>
      <w:r w:rsidR="007558D3">
        <w:rPr>
          <w:rFonts w:ascii="Candara" w:hAnsi="Candara" w:cs="Times New Roman"/>
          <w:i/>
          <w:sz w:val="18"/>
          <w:szCs w:val="18"/>
        </w:rPr>
        <w:t xml:space="preserve"> coupled with corruption have</w:t>
      </w:r>
      <w:r w:rsidRPr="0057445B">
        <w:rPr>
          <w:rFonts w:ascii="Candara" w:hAnsi="Candara" w:cs="Times New Roman"/>
          <w:i/>
          <w:sz w:val="18"/>
          <w:szCs w:val="18"/>
        </w:rPr>
        <w:t xml:space="preserve"> impacted </w:t>
      </w:r>
      <w:r w:rsidR="00824D7F">
        <w:rPr>
          <w:rFonts w:ascii="Candara" w:hAnsi="Candara" w:cs="Times New Roman"/>
          <w:i/>
          <w:sz w:val="18"/>
          <w:szCs w:val="18"/>
        </w:rPr>
        <w:t>negatively on budget implementation</w:t>
      </w:r>
      <w:r w:rsidRPr="0057445B">
        <w:rPr>
          <w:rFonts w:ascii="Candara" w:hAnsi="Candara" w:cs="Times New Roman"/>
          <w:i/>
          <w:sz w:val="18"/>
          <w:szCs w:val="18"/>
        </w:rPr>
        <w:t>. This raised public concern on Nigeria’s economic growth.  The challenge is to reverse this trend. This study therefore examined the impact of non oil r</w:t>
      </w:r>
      <w:r w:rsidR="00417736">
        <w:rPr>
          <w:rFonts w:ascii="Candara" w:hAnsi="Candara" w:cs="Times New Roman"/>
          <w:i/>
          <w:sz w:val="18"/>
          <w:szCs w:val="18"/>
        </w:rPr>
        <w:t>evenue on</w:t>
      </w:r>
      <w:r w:rsidR="003E6BFB">
        <w:rPr>
          <w:rFonts w:ascii="Candara" w:hAnsi="Candara" w:cs="Times New Roman"/>
          <w:i/>
          <w:sz w:val="18"/>
          <w:szCs w:val="18"/>
        </w:rPr>
        <w:t xml:space="preserve"> budget implementation</w:t>
      </w:r>
      <w:r w:rsidRPr="0057445B">
        <w:rPr>
          <w:rFonts w:ascii="Candara" w:hAnsi="Candara" w:cs="Times New Roman"/>
          <w:i/>
          <w:sz w:val="18"/>
          <w:szCs w:val="18"/>
        </w:rPr>
        <w:t>. The study adopted</w:t>
      </w:r>
      <w:r w:rsidRPr="0057445B">
        <w:rPr>
          <w:rFonts w:ascii="Candara" w:hAnsi="Candara"/>
          <w:sz w:val="18"/>
          <w:szCs w:val="18"/>
        </w:rPr>
        <w:t xml:space="preserve"> </w:t>
      </w:r>
      <w:r w:rsidRPr="0057445B">
        <w:rPr>
          <w:rFonts w:ascii="Candara" w:hAnsi="Candara"/>
          <w:i/>
          <w:sz w:val="18"/>
          <w:szCs w:val="18"/>
        </w:rPr>
        <w:t xml:space="preserve">a revised measure of Hirschman-Herfindahl Index (HHI) and </w:t>
      </w:r>
      <w:r w:rsidR="00900415">
        <w:rPr>
          <w:rFonts w:ascii="Candara" w:hAnsi="Candara"/>
          <w:i/>
          <w:sz w:val="18"/>
          <w:szCs w:val="18"/>
        </w:rPr>
        <w:t>Ordinary Least Squ</w:t>
      </w:r>
      <w:r w:rsidR="00BE01B3">
        <w:rPr>
          <w:rFonts w:ascii="Candara" w:hAnsi="Candara"/>
          <w:i/>
          <w:sz w:val="18"/>
          <w:szCs w:val="18"/>
        </w:rPr>
        <w:t>a</w:t>
      </w:r>
      <w:r w:rsidR="00900415">
        <w:rPr>
          <w:rFonts w:ascii="Candara" w:hAnsi="Candara"/>
          <w:i/>
          <w:sz w:val="18"/>
          <w:szCs w:val="18"/>
        </w:rPr>
        <w:t xml:space="preserve">re technique of estimation was </w:t>
      </w:r>
      <w:r w:rsidR="00BB36A0">
        <w:rPr>
          <w:rFonts w:ascii="Candara" w:hAnsi="Candara"/>
          <w:i/>
          <w:sz w:val="18"/>
          <w:szCs w:val="18"/>
        </w:rPr>
        <w:t>used in</w:t>
      </w:r>
      <w:r w:rsidR="00900415">
        <w:rPr>
          <w:rFonts w:ascii="Candara" w:hAnsi="Candara"/>
          <w:i/>
          <w:sz w:val="18"/>
          <w:szCs w:val="18"/>
        </w:rPr>
        <w:t xml:space="preserve"> order to investigate th</w:t>
      </w:r>
      <w:r w:rsidR="00A04B03">
        <w:rPr>
          <w:rFonts w:ascii="Candara" w:hAnsi="Candara"/>
          <w:i/>
          <w:sz w:val="18"/>
          <w:szCs w:val="18"/>
        </w:rPr>
        <w:t>e impact of non-oil revenue on budget implementation in Nigeria.</w:t>
      </w:r>
      <w:r w:rsidR="00900415">
        <w:rPr>
          <w:rFonts w:ascii="Candara" w:hAnsi="Candara"/>
          <w:i/>
          <w:sz w:val="18"/>
          <w:szCs w:val="18"/>
        </w:rPr>
        <w:t>.</w:t>
      </w:r>
      <w:r w:rsidRPr="0057445B">
        <w:rPr>
          <w:rFonts w:ascii="Candara" w:hAnsi="Candara" w:cs="Times New Roman"/>
          <w:i/>
          <w:sz w:val="18"/>
          <w:szCs w:val="18"/>
        </w:rPr>
        <w:t xml:space="preserve"> Also, augmented Dickey-Fuller unit root test was employed to ascertain the order of integration of the series. The study covered the period 1981-2014 and the time series data </w:t>
      </w:r>
      <w:r w:rsidR="007D525C">
        <w:rPr>
          <w:rFonts w:ascii="Candara" w:hAnsi="Candara" w:cs="Times New Roman"/>
          <w:i/>
          <w:sz w:val="18"/>
          <w:szCs w:val="18"/>
        </w:rPr>
        <w:t xml:space="preserve">were sourced from </w:t>
      </w:r>
      <w:r w:rsidRPr="0057445B">
        <w:rPr>
          <w:rFonts w:ascii="Candara" w:hAnsi="Candara" w:cs="Times New Roman"/>
          <w:i/>
          <w:sz w:val="18"/>
          <w:szCs w:val="18"/>
        </w:rPr>
        <w:t>C</w:t>
      </w:r>
      <w:r w:rsidR="007D525C">
        <w:rPr>
          <w:rFonts w:ascii="Candara" w:hAnsi="Candara" w:cs="Times New Roman"/>
          <w:i/>
          <w:sz w:val="18"/>
          <w:szCs w:val="18"/>
        </w:rPr>
        <w:t xml:space="preserve">entral </w:t>
      </w:r>
      <w:r w:rsidRPr="0057445B">
        <w:rPr>
          <w:rFonts w:ascii="Candara" w:hAnsi="Candara" w:cs="Times New Roman"/>
          <w:i/>
          <w:sz w:val="18"/>
          <w:szCs w:val="18"/>
        </w:rPr>
        <w:t>B</w:t>
      </w:r>
      <w:r w:rsidR="007D525C">
        <w:rPr>
          <w:rFonts w:ascii="Candara" w:hAnsi="Candara" w:cs="Times New Roman"/>
          <w:i/>
          <w:sz w:val="18"/>
          <w:szCs w:val="18"/>
        </w:rPr>
        <w:t xml:space="preserve">ank of </w:t>
      </w:r>
      <w:r w:rsidRPr="0057445B">
        <w:rPr>
          <w:rFonts w:ascii="Candara" w:hAnsi="Candara" w:cs="Times New Roman"/>
          <w:i/>
          <w:sz w:val="18"/>
          <w:szCs w:val="18"/>
        </w:rPr>
        <w:t>N</w:t>
      </w:r>
      <w:r w:rsidR="007D525C">
        <w:rPr>
          <w:rFonts w:ascii="Candara" w:hAnsi="Candara" w:cs="Times New Roman"/>
          <w:i/>
          <w:sz w:val="18"/>
          <w:szCs w:val="18"/>
        </w:rPr>
        <w:t>igeria</w:t>
      </w:r>
      <w:r w:rsidRPr="0057445B">
        <w:rPr>
          <w:rFonts w:ascii="Candara" w:hAnsi="Candara" w:cs="Times New Roman"/>
          <w:i/>
          <w:sz w:val="18"/>
          <w:szCs w:val="18"/>
        </w:rPr>
        <w:t xml:space="preserve">, </w:t>
      </w:r>
      <w:r w:rsidR="00876413">
        <w:rPr>
          <w:rFonts w:ascii="Candara" w:hAnsi="Candara" w:cs="Times New Roman"/>
          <w:i/>
          <w:sz w:val="18"/>
          <w:szCs w:val="18"/>
        </w:rPr>
        <w:t>N</w:t>
      </w:r>
      <w:r w:rsidR="007D525C">
        <w:rPr>
          <w:rFonts w:ascii="Candara" w:hAnsi="Candara" w:cs="Times New Roman"/>
          <w:i/>
          <w:sz w:val="18"/>
          <w:szCs w:val="18"/>
        </w:rPr>
        <w:t xml:space="preserve">ational </w:t>
      </w:r>
      <w:r w:rsidR="00876413">
        <w:rPr>
          <w:rFonts w:ascii="Candara" w:hAnsi="Candara" w:cs="Times New Roman"/>
          <w:i/>
          <w:sz w:val="18"/>
          <w:szCs w:val="18"/>
        </w:rPr>
        <w:t>B</w:t>
      </w:r>
      <w:r w:rsidR="007D525C">
        <w:rPr>
          <w:rFonts w:ascii="Candara" w:hAnsi="Candara" w:cs="Times New Roman"/>
          <w:i/>
          <w:sz w:val="18"/>
          <w:szCs w:val="18"/>
        </w:rPr>
        <w:t xml:space="preserve">ureau of </w:t>
      </w:r>
      <w:r w:rsidR="00876413">
        <w:rPr>
          <w:rFonts w:ascii="Candara" w:hAnsi="Candara" w:cs="Times New Roman"/>
          <w:i/>
          <w:sz w:val="18"/>
          <w:szCs w:val="18"/>
        </w:rPr>
        <w:t>S</w:t>
      </w:r>
      <w:r w:rsidR="007D525C">
        <w:rPr>
          <w:rFonts w:ascii="Candara" w:hAnsi="Candara" w:cs="Times New Roman"/>
          <w:i/>
          <w:sz w:val="18"/>
          <w:szCs w:val="18"/>
        </w:rPr>
        <w:t>tatistics and</w:t>
      </w:r>
      <w:r w:rsidR="00BB36A0">
        <w:rPr>
          <w:rFonts w:ascii="Candara" w:hAnsi="Candara" w:cs="Times New Roman"/>
          <w:i/>
          <w:sz w:val="18"/>
          <w:szCs w:val="18"/>
        </w:rPr>
        <w:t xml:space="preserve"> </w:t>
      </w:r>
      <w:r w:rsidR="00876413">
        <w:rPr>
          <w:rFonts w:ascii="Candara" w:hAnsi="Candara" w:cs="Times New Roman"/>
          <w:i/>
          <w:sz w:val="18"/>
          <w:szCs w:val="18"/>
        </w:rPr>
        <w:t>W</w:t>
      </w:r>
      <w:r w:rsidR="007D525C">
        <w:rPr>
          <w:rFonts w:ascii="Candara" w:hAnsi="Candara" w:cs="Times New Roman"/>
          <w:i/>
          <w:sz w:val="18"/>
          <w:szCs w:val="18"/>
        </w:rPr>
        <w:t xml:space="preserve">orld </w:t>
      </w:r>
      <w:r w:rsidR="00876413">
        <w:rPr>
          <w:rFonts w:ascii="Candara" w:hAnsi="Candara" w:cs="Times New Roman"/>
          <w:i/>
          <w:sz w:val="18"/>
          <w:szCs w:val="18"/>
        </w:rPr>
        <w:t>D</w:t>
      </w:r>
      <w:r w:rsidR="007D525C">
        <w:rPr>
          <w:rFonts w:ascii="Candara" w:hAnsi="Candara" w:cs="Times New Roman"/>
          <w:i/>
          <w:sz w:val="18"/>
          <w:szCs w:val="18"/>
        </w:rPr>
        <w:t xml:space="preserve">evelopment </w:t>
      </w:r>
      <w:r w:rsidR="00876413">
        <w:rPr>
          <w:rFonts w:ascii="Candara" w:hAnsi="Candara" w:cs="Times New Roman"/>
          <w:i/>
          <w:sz w:val="18"/>
          <w:szCs w:val="18"/>
        </w:rPr>
        <w:t>I</w:t>
      </w:r>
      <w:r w:rsidR="007D525C">
        <w:rPr>
          <w:rFonts w:ascii="Candara" w:hAnsi="Candara" w:cs="Times New Roman"/>
          <w:i/>
          <w:sz w:val="18"/>
          <w:szCs w:val="18"/>
        </w:rPr>
        <w:t>ndicators</w:t>
      </w:r>
      <w:r w:rsidR="00AC2A8F">
        <w:rPr>
          <w:rFonts w:ascii="Candara" w:hAnsi="Candara" w:cs="Times New Roman"/>
          <w:i/>
          <w:sz w:val="18"/>
          <w:szCs w:val="18"/>
        </w:rPr>
        <w:t xml:space="preserve">. </w:t>
      </w:r>
      <w:r w:rsidRPr="0057445B">
        <w:rPr>
          <w:rFonts w:ascii="Candara" w:hAnsi="Candara" w:cs="Times New Roman"/>
          <w:i/>
          <w:sz w:val="18"/>
          <w:szCs w:val="18"/>
        </w:rPr>
        <w:t xml:space="preserve"> Consequently, the s</w:t>
      </w:r>
      <w:r w:rsidR="00600497">
        <w:rPr>
          <w:rFonts w:ascii="Candara" w:hAnsi="Candara" w:cs="Times New Roman"/>
          <w:i/>
          <w:sz w:val="18"/>
          <w:szCs w:val="18"/>
        </w:rPr>
        <w:t>tudy found that</w:t>
      </w:r>
      <w:r w:rsidRPr="0057445B">
        <w:rPr>
          <w:rFonts w:ascii="Candara" w:hAnsi="Candara" w:cs="Times New Roman"/>
          <w:i/>
          <w:sz w:val="18"/>
          <w:szCs w:val="18"/>
        </w:rPr>
        <w:t xml:space="preserve"> oil </w:t>
      </w:r>
      <w:r w:rsidR="00600497">
        <w:rPr>
          <w:rFonts w:ascii="Candara" w:hAnsi="Candara" w:cs="Times New Roman"/>
          <w:i/>
          <w:sz w:val="18"/>
          <w:szCs w:val="18"/>
        </w:rPr>
        <w:t xml:space="preserve">revenue, exchange rate, inflation </w:t>
      </w:r>
      <w:r w:rsidRPr="0057445B">
        <w:rPr>
          <w:rFonts w:ascii="Candara" w:hAnsi="Candara" w:cs="Times New Roman"/>
          <w:i/>
          <w:sz w:val="18"/>
          <w:szCs w:val="18"/>
        </w:rPr>
        <w:t xml:space="preserve">and domestic debt impact </w:t>
      </w:r>
      <w:r w:rsidR="00BB36A0">
        <w:rPr>
          <w:rFonts w:ascii="Candara" w:hAnsi="Candara" w:cs="Times New Roman"/>
          <w:i/>
          <w:sz w:val="18"/>
          <w:szCs w:val="18"/>
        </w:rPr>
        <w:t>significantly and positively on budget implementation</w:t>
      </w:r>
      <w:r w:rsidRPr="0057445B">
        <w:rPr>
          <w:rFonts w:ascii="Candara" w:hAnsi="Candara" w:cs="Times New Roman"/>
          <w:i/>
          <w:sz w:val="18"/>
          <w:szCs w:val="18"/>
        </w:rPr>
        <w:t xml:space="preserve"> in Nigeria whi</w:t>
      </w:r>
      <w:r w:rsidR="00600497">
        <w:rPr>
          <w:rFonts w:ascii="Candara" w:hAnsi="Candara" w:cs="Times New Roman"/>
          <w:i/>
          <w:sz w:val="18"/>
          <w:szCs w:val="18"/>
        </w:rPr>
        <w:t>le non oil revenue and foreign debt</w:t>
      </w:r>
      <w:r w:rsidRPr="0057445B">
        <w:rPr>
          <w:rFonts w:ascii="Candara" w:hAnsi="Candara" w:cs="Times New Roman"/>
          <w:i/>
          <w:sz w:val="18"/>
          <w:szCs w:val="18"/>
        </w:rPr>
        <w:t xml:space="preserve"> impact</w:t>
      </w:r>
      <w:r w:rsidR="00600497">
        <w:rPr>
          <w:rFonts w:ascii="Candara" w:hAnsi="Candara" w:cs="Times New Roman"/>
          <w:i/>
          <w:sz w:val="18"/>
          <w:szCs w:val="18"/>
        </w:rPr>
        <w:t>ed negatively</w:t>
      </w:r>
      <w:r w:rsidRPr="0057445B">
        <w:rPr>
          <w:rFonts w:ascii="Candara" w:hAnsi="Candara" w:cs="Times New Roman"/>
          <w:i/>
          <w:sz w:val="18"/>
          <w:szCs w:val="18"/>
        </w:rPr>
        <w:t xml:space="preserve"> on the budget. Thus, this study recommends that the non-oil sector should be given top priority in order to make budget outcomes effective, efficient and functional.</w:t>
      </w:r>
      <w:r w:rsidRPr="0057445B">
        <w:rPr>
          <w:rFonts w:ascii="Candara" w:hAnsi="Candara" w:cs="Times New Roman"/>
          <w:sz w:val="18"/>
          <w:szCs w:val="18"/>
        </w:rPr>
        <w:t xml:space="preserve"> </w:t>
      </w:r>
      <w:r w:rsidRPr="0057445B">
        <w:rPr>
          <w:rFonts w:ascii="Candara" w:hAnsi="Candara" w:cs="Times New Roman"/>
          <w:i/>
          <w:sz w:val="18"/>
          <w:szCs w:val="18"/>
        </w:rPr>
        <w:t>Government should engage in target-based expenditure proposals.</w:t>
      </w:r>
      <w:r w:rsidRPr="0057445B">
        <w:rPr>
          <w:rFonts w:ascii="Candara" w:hAnsi="Candara"/>
          <w:i/>
          <w:sz w:val="18"/>
          <w:szCs w:val="18"/>
        </w:rPr>
        <w:t xml:space="preserve"> The Eurobond</w:t>
      </w:r>
      <w:r w:rsidRPr="0057445B">
        <w:rPr>
          <w:rFonts w:ascii="Candara" w:hAnsi="Candara"/>
          <w:sz w:val="18"/>
          <w:szCs w:val="18"/>
        </w:rPr>
        <w:t xml:space="preserve"> </w:t>
      </w:r>
      <w:r w:rsidRPr="0057445B">
        <w:rPr>
          <w:rFonts w:ascii="Candara" w:hAnsi="Candara"/>
          <w:i/>
          <w:sz w:val="18"/>
          <w:szCs w:val="18"/>
        </w:rPr>
        <w:t>market should be enhanced in order to fast track the growth and performance of the non –oil exports since the sector is growth enhancing.</w:t>
      </w:r>
      <w:r w:rsidR="00876413">
        <w:rPr>
          <w:rFonts w:ascii="Candara" w:hAnsi="Candara"/>
          <w:i/>
          <w:sz w:val="18"/>
          <w:szCs w:val="18"/>
        </w:rPr>
        <w:t xml:space="preserve"> </w:t>
      </w:r>
      <w:r w:rsidR="007450E1">
        <w:rPr>
          <w:rFonts w:ascii="Candara" w:hAnsi="Candara"/>
          <w:i/>
          <w:sz w:val="18"/>
          <w:szCs w:val="18"/>
        </w:rPr>
        <w:t>T</w:t>
      </w:r>
      <w:r w:rsidR="007450E1">
        <w:rPr>
          <w:rFonts w:ascii="Candara" w:hAnsi="Candara"/>
          <w:sz w:val="20"/>
          <w:szCs w:val="20"/>
        </w:rPr>
        <w:t xml:space="preserve">he </w:t>
      </w:r>
      <w:r w:rsidR="007450E1" w:rsidRPr="007450E1">
        <w:rPr>
          <w:rFonts w:ascii="Candara" w:hAnsi="Candara"/>
          <w:i/>
          <w:sz w:val="18"/>
          <w:szCs w:val="18"/>
        </w:rPr>
        <w:t>National Assembly should strengthen the mechanism for oversight to ensure sustainable implementation of the appropriation</w:t>
      </w:r>
      <w:r w:rsidR="007450E1">
        <w:rPr>
          <w:rFonts w:ascii="Candara" w:hAnsi="Candara"/>
          <w:sz w:val="20"/>
          <w:szCs w:val="20"/>
        </w:rPr>
        <w:t xml:space="preserve"> Act. </w:t>
      </w:r>
      <w:r w:rsidR="007450E1">
        <w:rPr>
          <w:rFonts w:ascii="Candara" w:hAnsi="Candara"/>
          <w:i/>
          <w:sz w:val="18"/>
          <w:szCs w:val="18"/>
        </w:rPr>
        <w:t xml:space="preserve">Finally, </w:t>
      </w:r>
      <w:r w:rsidR="00E94D53" w:rsidRPr="0057445B">
        <w:rPr>
          <w:rFonts w:ascii="Candara" w:hAnsi="Candara"/>
          <w:i/>
          <w:sz w:val="18"/>
          <w:szCs w:val="18"/>
        </w:rPr>
        <w:t>the fight against corruption should be intensified.</w:t>
      </w:r>
    </w:p>
    <w:p w:rsidR="0054106D" w:rsidRDefault="0054106D" w:rsidP="0054106D">
      <w:pPr>
        <w:rPr>
          <w:rFonts w:ascii="Times New Roman" w:hAnsi="Times New Roman" w:cs="Times New Roman"/>
          <w:b/>
          <w:sz w:val="18"/>
          <w:szCs w:val="18"/>
        </w:rPr>
      </w:pPr>
      <w:r w:rsidRPr="0057445B">
        <w:rPr>
          <w:rFonts w:ascii="Times New Roman" w:hAnsi="Times New Roman" w:cs="Times New Roman"/>
          <w:b/>
          <w:sz w:val="18"/>
          <w:szCs w:val="18"/>
        </w:rPr>
        <w:t>Keywords: Budgets,</w:t>
      </w:r>
      <w:r w:rsidR="0057445B" w:rsidRPr="0057445B">
        <w:rPr>
          <w:rFonts w:ascii="Times New Roman" w:hAnsi="Times New Roman" w:cs="Times New Roman"/>
          <w:b/>
          <w:sz w:val="18"/>
          <w:szCs w:val="18"/>
        </w:rPr>
        <w:t xml:space="preserve"> Nigeria</w:t>
      </w:r>
      <w:r w:rsidRPr="0057445B">
        <w:rPr>
          <w:rFonts w:ascii="Times New Roman" w:hAnsi="Times New Roman" w:cs="Times New Roman"/>
          <w:b/>
          <w:sz w:val="18"/>
          <w:szCs w:val="18"/>
        </w:rPr>
        <w:t xml:space="preserve"> Non-oil Revenue, Oil Revenue, Revenue Diversification.</w:t>
      </w:r>
    </w:p>
    <w:p w:rsidR="007768B1" w:rsidRPr="0057445B" w:rsidRDefault="007768B1" w:rsidP="0054106D">
      <w:pPr>
        <w:rPr>
          <w:rFonts w:ascii="Times New Roman" w:hAnsi="Times New Roman" w:cs="Times New Roman"/>
          <w:b/>
          <w:sz w:val="18"/>
          <w:szCs w:val="18"/>
        </w:rPr>
      </w:pPr>
      <w:r>
        <w:rPr>
          <w:rFonts w:ascii="Times New Roman" w:hAnsi="Times New Roman" w:cs="Times New Roman"/>
          <w:b/>
          <w:sz w:val="18"/>
          <w:szCs w:val="18"/>
        </w:rPr>
        <w:t>JEL CLASSIFICATION: ECOD 011</w:t>
      </w:r>
    </w:p>
    <w:p w:rsidR="0054106D" w:rsidRDefault="0054106D" w:rsidP="0054106D">
      <w:pPr>
        <w:pStyle w:val="ListParagraph"/>
        <w:ind w:left="1080"/>
        <w:rPr>
          <w:rFonts w:ascii="Times New Roman" w:hAnsi="Times New Roman" w:cs="Times New Roman"/>
          <w:sz w:val="24"/>
          <w:szCs w:val="24"/>
        </w:rPr>
      </w:pPr>
    </w:p>
    <w:p w:rsidR="0054106D" w:rsidRPr="0022101D" w:rsidRDefault="0054106D" w:rsidP="0054106D">
      <w:pPr>
        <w:pStyle w:val="ListParagraph"/>
        <w:numPr>
          <w:ilvl w:val="0"/>
          <w:numId w:val="2"/>
        </w:numPr>
        <w:rPr>
          <w:rFonts w:ascii="Times New Roman" w:hAnsi="Times New Roman" w:cs="Times New Roman"/>
          <w:b/>
          <w:sz w:val="24"/>
          <w:szCs w:val="24"/>
        </w:rPr>
      </w:pPr>
      <w:r w:rsidRPr="0022101D">
        <w:rPr>
          <w:rFonts w:ascii="Times New Roman" w:hAnsi="Times New Roman" w:cs="Times New Roman"/>
          <w:b/>
          <w:sz w:val="24"/>
          <w:szCs w:val="24"/>
        </w:rPr>
        <w:t>Introduction.</w:t>
      </w:r>
    </w:p>
    <w:p w:rsidR="0054106D" w:rsidRPr="005F1F70" w:rsidRDefault="0054106D" w:rsidP="005F1F70">
      <w:pPr>
        <w:autoSpaceDE w:val="0"/>
        <w:autoSpaceDN w:val="0"/>
        <w:adjustRightInd w:val="0"/>
        <w:spacing w:after="120"/>
        <w:jc w:val="both"/>
        <w:rPr>
          <w:rFonts w:ascii="Candara" w:hAnsi="Candara"/>
          <w:sz w:val="20"/>
          <w:szCs w:val="20"/>
        </w:rPr>
      </w:pPr>
      <w:r w:rsidRPr="00B308F5">
        <w:rPr>
          <w:rFonts w:ascii="Candara" w:hAnsi="Candara" w:cs="Times New Roman"/>
          <w:sz w:val="20"/>
          <w:szCs w:val="20"/>
        </w:rPr>
        <w:t>The need to diversify the Nigerian economy away from oil</w:t>
      </w:r>
      <w:r w:rsidR="0057445B" w:rsidRPr="00B308F5">
        <w:rPr>
          <w:rFonts w:ascii="Candara" w:hAnsi="Candara" w:cs="Times New Roman"/>
          <w:sz w:val="20"/>
          <w:szCs w:val="20"/>
        </w:rPr>
        <w:t xml:space="preserve"> revenue</w:t>
      </w:r>
      <w:r w:rsidRPr="00B308F5">
        <w:rPr>
          <w:rFonts w:ascii="Candara" w:hAnsi="Candara" w:cs="Times New Roman"/>
          <w:sz w:val="20"/>
          <w:szCs w:val="20"/>
        </w:rPr>
        <w:t xml:space="preserve"> continues to be an essential goal of public policy.  The diversification is clearly aimed at creating jobs and reducing unemployment.  This informed several of the supportive fiscal measures in the  2012 and 2013  Budgets  aimed  at  developing  the  entire value  chain  in  key  areas  of  the  real  sector including  agriculture,  manufacturing, solid mine</w:t>
      </w:r>
      <w:r w:rsidR="006B3D2F">
        <w:rPr>
          <w:rFonts w:ascii="Candara" w:hAnsi="Candara" w:cs="Times New Roman"/>
          <w:sz w:val="20"/>
          <w:szCs w:val="20"/>
        </w:rPr>
        <w:t>rals,  among  others. However, g</w:t>
      </w:r>
      <w:r w:rsidRPr="00B308F5">
        <w:rPr>
          <w:rFonts w:ascii="Candara" w:hAnsi="Candara" w:cs="Times New Roman"/>
          <w:sz w:val="20"/>
          <w:szCs w:val="20"/>
        </w:rPr>
        <w:t>overnment acknowledges  the  importance  of  these  non-oil sectors, particularly, the solid minerals sector in its economic diversification strategy including in the  areas  of  revenue  and  job  creation. Given the revelation that resulted from the rebasing, the country’s economy is presently driven by the non-oil sector which recorded real G</w:t>
      </w:r>
      <w:r w:rsidR="00412612">
        <w:rPr>
          <w:rFonts w:ascii="Candara" w:hAnsi="Candara" w:cs="Times New Roman"/>
          <w:sz w:val="20"/>
          <w:szCs w:val="20"/>
        </w:rPr>
        <w:t xml:space="preserve">ross </w:t>
      </w:r>
      <w:r w:rsidRPr="00B308F5">
        <w:rPr>
          <w:rFonts w:ascii="Candara" w:hAnsi="Candara" w:cs="Times New Roman"/>
          <w:sz w:val="20"/>
          <w:szCs w:val="20"/>
        </w:rPr>
        <w:t>D</w:t>
      </w:r>
      <w:r w:rsidR="00412612">
        <w:rPr>
          <w:rFonts w:ascii="Candara" w:hAnsi="Candara" w:cs="Times New Roman"/>
          <w:sz w:val="20"/>
          <w:szCs w:val="20"/>
        </w:rPr>
        <w:t xml:space="preserve">omestic </w:t>
      </w:r>
      <w:r w:rsidRPr="00B308F5">
        <w:rPr>
          <w:rFonts w:ascii="Candara" w:hAnsi="Candara" w:cs="Times New Roman"/>
          <w:sz w:val="20"/>
          <w:szCs w:val="20"/>
        </w:rPr>
        <w:t>P</w:t>
      </w:r>
      <w:r w:rsidR="00412612">
        <w:rPr>
          <w:rFonts w:ascii="Candara" w:hAnsi="Candara" w:cs="Times New Roman"/>
          <w:sz w:val="20"/>
          <w:szCs w:val="20"/>
        </w:rPr>
        <w:t>roduct (GDP)</w:t>
      </w:r>
      <w:r w:rsidRPr="00B308F5">
        <w:rPr>
          <w:rFonts w:ascii="Candara" w:hAnsi="Candara" w:cs="Times New Roman"/>
          <w:sz w:val="20"/>
          <w:szCs w:val="20"/>
        </w:rPr>
        <w:t xml:space="preserve"> growth of 5.4 per cent, 8.3 per cent and 7.8 per cent in 2011, 2012 and 2013, respectively. Unlike what it used to be. The oil sector growth was not relatively encouraging as it had 3.4 per cent, -2.3 per cent and 5.3 per cent respectively in 2011, 2012 and 2013(Kolawale</w:t>
      </w:r>
      <w:r w:rsidR="00791D82" w:rsidRPr="00B308F5">
        <w:rPr>
          <w:rFonts w:ascii="Candara" w:hAnsi="Candara" w:cs="Times New Roman"/>
          <w:sz w:val="20"/>
          <w:szCs w:val="20"/>
        </w:rPr>
        <w:t xml:space="preserve"> and</w:t>
      </w:r>
      <w:r w:rsidR="00CC0741">
        <w:rPr>
          <w:rFonts w:ascii="Candara" w:hAnsi="Candara" w:cs="Times New Roman"/>
          <w:sz w:val="20"/>
          <w:szCs w:val="20"/>
        </w:rPr>
        <w:t xml:space="preserve"> Odubunmi</w:t>
      </w:r>
      <w:r w:rsidRPr="00B308F5">
        <w:rPr>
          <w:rFonts w:ascii="Candara" w:hAnsi="Candara" w:cs="Times New Roman"/>
          <w:sz w:val="20"/>
          <w:szCs w:val="20"/>
        </w:rPr>
        <w:t xml:space="preserve">, 2015). </w:t>
      </w:r>
      <w:r w:rsidR="003023FF">
        <w:rPr>
          <w:rFonts w:ascii="Candara" w:hAnsi="Candara" w:cs="Times New Roman"/>
          <w:sz w:val="20"/>
          <w:szCs w:val="20"/>
        </w:rPr>
        <w:t xml:space="preserve"> </w:t>
      </w:r>
      <w:r w:rsidR="003023FF" w:rsidRPr="00B308F5">
        <w:rPr>
          <w:rFonts w:ascii="Candara" w:hAnsi="Candara"/>
          <w:sz w:val="20"/>
          <w:szCs w:val="20"/>
        </w:rPr>
        <w:t xml:space="preserve">Following  the  rebasing,  Nigeria’s  GDP  recorded  a  quantum  leap  by  88.9  per  cent  for  2013 relative  to  the  old  base.  Consequently,  the  economy  was  valued  at  N80.1  trillion  in  2013,compared  with  N42.4  trillion  hitherto.  Working  backwards  for  earlier  years  indicated  GDP increases  of  60.7,  68.4,  76.9  per cent over the old base </w:t>
      </w:r>
      <w:r w:rsidR="003023FF" w:rsidRPr="00B308F5">
        <w:rPr>
          <w:rFonts w:ascii="Candara" w:hAnsi="Candara"/>
          <w:sz w:val="20"/>
          <w:szCs w:val="20"/>
        </w:rPr>
        <w:lastRenderedPageBreak/>
        <w:t>period, representing  N54.6  trillion,  N63.0 trillion  and  N71.7  trillion  for  2010,  2011</w:t>
      </w:r>
      <w:r w:rsidR="004719D4">
        <w:rPr>
          <w:rFonts w:ascii="Candara" w:hAnsi="Candara"/>
          <w:sz w:val="20"/>
          <w:szCs w:val="20"/>
        </w:rPr>
        <w:t xml:space="preserve">  and  2012,  respectively. The </w:t>
      </w:r>
      <w:r w:rsidR="003023FF" w:rsidRPr="00B308F5">
        <w:rPr>
          <w:rFonts w:ascii="Candara" w:hAnsi="Candara"/>
          <w:sz w:val="20"/>
          <w:szCs w:val="20"/>
        </w:rPr>
        <w:t>rebasing revealed significant structural shifts in terms of sectoral contributions. For  instance,  while  agriculture maintained  its  overall  dominance,  its  contribution  to  total  GDP  was  reduced  from  40.9,  40.2, 39.2,  and  38.5  per  cent  to  24.0,  23.4,  23.9  and  23.3  per  cent  in  2010,  2011,  2012  and  2013, respectively.  Similarly, the share of services fell to 34.7, 34.3, 34.6 and 35.9 per cent, from 36.8, 38.4, 40.3 and 41.7 per cent, respectively, over the same period. Overall, post-rebasing real GDP growth was 5.31 per cent in 2011, 4.21 per cent in 2012 and 5.49 per cent in 2013.  Over  the  three-year  period,  the  economy  grew  by  an  average  of  5.00  per cent, and sectorally, services grew by an average of  6.20  per cent, industry by  5.42  per cent and agriculture by 4.20 per cent. The implication of this is that there is need for greater effort at enhancing financial deepening and credit access, in tune with the current size and structure of the economy.</w:t>
      </w:r>
      <w:r w:rsidR="005F1F70">
        <w:rPr>
          <w:rFonts w:ascii="Candara" w:hAnsi="Candara"/>
          <w:sz w:val="20"/>
          <w:szCs w:val="20"/>
        </w:rPr>
        <w:t xml:space="preserve"> </w:t>
      </w:r>
      <w:r w:rsidRPr="00B308F5">
        <w:rPr>
          <w:rFonts w:ascii="Candara" w:hAnsi="Candara" w:cs="Times New Roman"/>
          <w:sz w:val="20"/>
          <w:szCs w:val="20"/>
        </w:rPr>
        <w:t>The fiscal operations of Nigerian government have been affected by the uncertainty of oil price leading to boom and bust budgeting.</w:t>
      </w:r>
    </w:p>
    <w:p w:rsidR="0054106D" w:rsidRPr="00B308F5" w:rsidRDefault="0054106D" w:rsidP="0054106D">
      <w:pPr>
        <w:autoSpaceDE w:val="0"/>
        <w:autoSpaceDN w:val="0"/>
        <w:adjustRightInd w:val="0"/>
        <w:spacing w:after="120"/>
        <w:jc w:val="both"/>
        <w:rPr>
          <w:rFonts w:ascii="Candara" w:hAnsi="Candara" w:cs="Times New Roman"/>
          <w:sz w:val="20"/>
          <w:szCs w:val="20"/>
        </w:rPr>
      </w:pPr>
      <w:r w:rsidRPr="00B308F5">
        <w:rPr>
          <w:rFonts w:ascii="Candara" w:hAnsi="Candara" w:cs="Times New Roman"/>
          <w:sz w:val="20"/>
          <w:szCs w:val="20"/>
        </w:rPr>
        <w:t>Recently, the president presented the 2016 budget</w:t>
      </w:r>
      <w:r w:rsidR="00FD7E06" w:rsidRPr="00B308F5">
        <w:rPr>
          <w:rFonts w:ascii="Candara" w:hAnsi="Candara" w:cs="Times New Roman"/>
          <w:sz w:val="20"/>
          <w:szCs w:val="20"/>
        </w:rPr>
        <w:t xml:space="preserve"> proposal </w:t>
      </w:r>
      <w:r w:rsidRPr="00B308F5">
        <w:rPr>
          <w:rFonts w:ascii="Candara" w:hAnsi="Candara" w:cs="Times New Roman"/>
          <w:sz w:val="20"/>
          <w:szCs w:val="20"/>
        </w:rPr>
        <w:t>of</w:t>
      </w:r>
      <w:r w:rsidRPr="00B308F5">
        <w:rPr>
          <w:rFonts w:ascii="Candara" w:hAnsi="Candara" w:cs="Times New Roman"/>
          <w:strike/>
          <w:sz w:val="20"/>
          <w:szCs w:val="20"/>
        </w:rPr>
        <w:t xml:space="preserve"> N</w:t>
      </w:r>
      <w:r w:rsidRPr="00B308F5">
        <w:rPr>
          <w:rFonts w:ascii="Candara" w:hAnsi="Candara" w:cs="Times New Roman"/>
          <w:sz w:val="20"/>
          <w:szCs w:val="20"/>
        </w:rPr>
        <w:t xml:space="preserve"> 6.08trillion to the joint session of the national assembly. The zero-based budgeting is made up of projected non-oil revenue of </w:t>
      </w:r>
      <w:r w:rsidRPr="00B308F5">
        <w:rPr>
          <w:rFonts w:ascii="Candara" w:hAnsi="Candara" w:cs="Times New Roman"/>
          <w:strike/>
          <w:sz w:val="20"/>
          <w:szCs w:val="20"/>
        </w:rPr>
        <w:t>N</w:t>
      </w:r>
      <w:r w:rsidRPr="00B308F5">
        <w:rPr>
          <w:rFonts w:ascii="Candara" w:hAnsi="Candara" w:cs="Times New Roman"/>
          <w:sz w:val="20"/>
          <w:szCs w:val="20"/>
        </w:rPr>
        <w:t xml:space="preserve"> 1.45trillion, oil revenue of </w:t>
      </w:r>
      <w:r w:rsidRPr="00B308F5">
        <w:rPr>
          <w:rFonts w:ascii="Candara" w:hAnsi="Candara" w:cs="Times New Roman"/>
          <w:strike/>
          <w:sz w:val="20"/>
          <w:szCs w:val="20"/>
        </w:rPr>
        <w:t>N</w:t>
      </w:r>
      <w:r w:rsidRPr="00B308F5">
        <w:rPr>
          <w:rFonts w:ascii="Candara" w:hAnsi="Candara" w:cs="Times New Roman"/>
          <w:sz w:val="20"/>
          <w:szCs w:val="20"/>
        </w:rPr>
        <w:t xml:space="preserve"> 820 million, with projected growth rate of 4.83 percent, oil benchmark of $38 per barrel and crude oil production put at 2.2 million bpd. The $38 crude oil price benchmark on the budget is on the high side looking at the decision of the last meeting of the Organization of Petroleum Exporting Countries (Ojowu, 2015). Though the demand for higher public expenditure is ever present in a developing economy, where the level of poverty is so pervading and basic physical and social infrastructure lacking; but the trend of persistent budget deficit in Nigeria has not impacted much on the real sectors of the economy and there are still do</w:t>
      </w:r>
      <w:r w:rsidR="00824D7F">
        <w:rPr>
          <w:rFonts w:ascii="Candara" w:hAnsi="Candara" w:cs="Times New Roman"/>
          <w:sz w:val="20"/>
          <w:szCs w:val="20"/>
        </w:rPr>
        <w:t xml:space="preserve">ubts on their effect on growth. </w:t>
      </w:r>
      <w:r w:rsidR="00D937A7">
        <w:rPr>
          <w:rFonts w:ascii="Candara" w:hAnsi="Candara" w:cs="Times New Roman"/>
          <w:sz w:val="20"/>
          <w:szCs w:val="20"/>
        </w:rPr>
        <w:t>Equally, the level of implementation of budget in t</w:t>
      </w:r>
      <w:r w:rsidR="004719D4">
        <w:rPr>
          <w:rFonts w:ascii="Candara" w:hAnsi="Candara" w:cs="Times New Roman"/>
          <w:sz w:val="20"/>
          <w:szCs w:val="20"/>
        </w:rPr>
        <w:t>he past has been hampered by</w:t>
      </w:r>
      <w:r w:rsidR="00D937A7">
        <w:rPr>
          <w:rFonts w:ascii="Candara" w:hAnsi="Candara" w:cs="Times New Roman"/>
          <w:sz w:val="20"/>
          <w:szCs w:val="20"/>
        </w:rPr>
        <w:t xml:space="preserve"> slow releases of funds and inadequate cash backing of releases.</w:t>
      </w:r>
    </w:p>
    <w:p w:rsidR="0054106D" w:rsidRPr="00B308F5" w:rsidRDefault="0054106D" w:rsidP="0054106D">
      <w:pPr>
        <w:rPr>
          <w:rFonts w:ascii="Candara" w:hAnsi="Candara" w:cs="Times New Roman"/>
          <w:sz w:val="20"/>
          <w:szCs w:val="20"/>
        </w:rPr>
      </w:pPr>
      <w:r w:rsidRPr="00B308F5">
        <w:rPr>
          <w:rFonts w:ascii="Candara" w:hAnsi="Candara" w:cs="Times New Roman"/>
          <w:sz w:val="20"/>
          <w:szCs w:val="20"/>
        </w:rPr>
        <w:t xml:space="preserve">A budget is essentially a document encapsulating the intensions of government of its fiscal operational proposals within a given year. It amounts to making policy and programme decisions under conditions of uncertainty. A budget with an ex-post minimal variance is realistic, while one with a large variance is often adjudged as unrealistic.  </w:t>
      </w:r>
    </w:p>
    <w:p w:rsidR="0054106D" w:rsidRPr="00E45D37" w:rsidRDefault="0054106D" w:rsidP="00E45D37">
      <w:pPr>
        <w:autoSpaceDE w:val="0"/>
        <w:autoSpaceDN w:val="0"/>
        <w:adjustRightInd w:val="0"/>
        <w:spacing w:after="120"/>
        <w:jc w:val="both"/>
        <w:rPr>
          <w:rFonts w:ascii="Candara" w:hAnsi="Candara"/>
          <w:sz w:val="20"/>
          <w:szCs w:val="20"/>
        </w:rPr>
      </w:pPr>
      <w:r w:rsidRPr="00B308F5">
        <w:rPr>
          <w:rFonts w:ascii="Candara" w:hAnsi="Candara" w:cs="Times New Roman"/>
          <w:sz w:val="20"/>
          <w:szCs w:val="20"/>
        </w:rPr>
        <w:t>Historically, a major challenge confronting Nigeria with respect to its revenue budget is the volatility in the price of petroleum oil and gas, the sub-sector that accounts for a significant proportion of national revenue and foreign exchange earnings. The underlying assumptions for non-oil revenue are guided by the expected growth in non-oil GDP. Available  data  indicated  that  intra-regional  trade  between  Nigeria  and  other countries  in  the  ECOWAS  sub-region  improved,  as  the  total  value  of  non-oil exports  rose by 20.1 per cent,  from US$312.50 million in 201</w:t>
      </w:r>
      <w:r w:rsidR="00EE3775" w:rsidRPr="00B308F5">
        <w:rPr>
          <w:rFonts w:ascii="Candara" w:hAnsi="Candara" w:cs="Times New Roman"/>
          <w:sz w:val="20"/>
          <w:szCs w:val="20"/>
        </w:rPr>
        <w:t>2 to US$375.34 million in 2013</w:t>
      </w:r>
      <w:r w:rsidRPr="00B308F5">
        <w:rPr>
          <w:rFonts w:ascii="Candara" w:hAnsi="Candara" w:cs="Times New Roman"/>
          <w:sz w:val="20"/>
          <w:szCs w:val="20"/>
        </w:rPr>
        <w:t>(CBN, 2013).</w:t>
      </w:r>
      <w:r w:rsidR="00770CB9">
        <w:rPr>
          <w:rFonts w:ascii="Candara" w:hAnsi="Candara" w:cs="Times New Roman"/>
          <w:sz w:val="20"/>
          <w:szCs w:val="20"/>
        </w:rPr>
        <w:t xml:space="preserve"> On the other hand, </w:t>
      </w:r>
      <w:r w:rsidR="00770CB9">
        <w:rPr>
          <w:rFonts w:ascii="Candara" w:hAnsi="Candara"/>
          <w:sz w:val="20"/>
          <w:szCs w:val="20"/>
        </w:rPr>
        <w:t>t</w:t>
      </w:r>
      <w:r w:rsidR="00770CB9" w:rsidRPr="00B308F5">
        <w:rPr>
          <w:rFonts w:ascii="Candara" w:hAnsi="Candara"/>
          <w:sz w:val="20"/>
          <w:szCs w:val="20"/>
        </w:rPr>
        <w:t>he  analysis  of  debt  indicators  revealed  that,  at  10.5  per  cent,  the  debt stock/GDP ratio remained low relative to the international threshold of 30.0 per cent in 2013. The debt service/revenue ratio rose from 21.1 per cent in 2012 to 23.2 per cent in 2013, implying that a higher proportion of the total revenue was devoted to debt service during the year than in the previous year.</w:t>
      </w:r>
    </w:p>
    <w:p w:rsidR="0054106D" w:rsidRDefault="0054106D" w:rsidP="0054106D">
      <w:pPr>
        <w:rPr>
          <w:rFonts w:ascii="Candara" w:hAnsi="Candara" w:cs="Times New Roman"/>
          <w:sz w:val="20"/>
          <w:szCs w:val="20"/>
        </w:rPr>
      </w:pPr>
      <w:r w:rsidRPr="00B308F5">
        <w:rPr>
          <w:rFonts w:ascii="Candara" w:hAnsi="Candara" w:cs="Times New Roman"/>
          <w:sz w:val="20"/>
          <w:szCs w:val="20"/>
        </w:rPr>
        <w:t>However, non-oil revenue projection has its own</w:t>
      </w:r>
      <w:r w:rsidR="00EE3775" w:rsidRPr="00B308F5">
        <w:rPr>
          <w:rFonts w:ascii="Candara" w:hAnsi="Candara" w:cs="Times New Roman"/>
          <w:sz w:val="20"/>
          <w:szCs w:val="20"/>
        </w:rPr>
        <w:t xml:space="preserve"> set of challenges.</w:t>
      </w:r>
      <w:r w:rsidRPr="00B308F5">
        <w:rPr>
          <w:rFonts w:ascii="Candara" w:hAnsi="Candara" w:cs="Times New Roman"/>
          <w:sz w:val="20"/>
          <w:szCs w:val="20"/>
        </w:rPr>
        <w:t xml:space="preserve"> Faseyi (2015) explain</w:t>
      </w:r>
      <w:r w:rsidR="00DC0855">
        <w:rPr>
          <w:rFonts w:ascii="Candara" w:hAnsi="Candara" w:cs="Times New Roman"/>
          <w:sz w:val="20"/>
          <w:szCs w:val="20"/>
        </w:rPr>
        <w:t>ed</w:t>
      </w:r>
      <w:r w:rsidRPr="00B308F5">
        <w:rPr>
          <w:rFonts w:ascii="Candara" w:hAnsi="Candara" w:cs="Times New Roman"/>
          <w:sz w:val="20"/>
          <w:szCs w:val="20"/>
        </w:rPr>
        <w:t xml:space="preserve"> that Nigeria losses about </w:t>
      </w:r>
      <w:r w:rsidRPr="00B308F5">
        <w:rPr>
          <w:rFonts w:ascii="Candara" w:hAnsi="Candara" w:cs="Times New Roman"/>
          <w:strike/>
          <w:sz w:val="20"/>
          <w:szCs w:val="20"/>
        </w:rPr>
        <w:t>N</w:t>
      </w:r>
      <w:r w:rsidRPr="00B308F5">
        <w:rPr>
          <w:rFonts w:ascii="Candara" w:hAnsi="Candara" w:cs="Times New Roman"/>
          <w:sz w:val="20"/>
          <w:szCs w:val="20"/>
        </w:rPr>
        <w:t xml:space="preserve"> 4trillion yearly through local and forei</w:t>
      </w:r>
      <w:r w:rsidR="00EE3775" w:rsidRPr="00B308F5">
        <w:rPr>
          <w:rFonts w:ascii="Candara" w:hAnsi="Candara" w:cs="Times New Roman"/>
          <w:sz w:val="20"/>
          <w:szCs w:val="20"/>
        </w:rPr>
        <w:t>gn illegal miners. But</w:t>
      </w:r>
      <w:r w:rsidRPr="00B308F5">
        <w:rPr>
          <w:rFonts w:ascii="Candara" w:hAnsi="Candara" w:cs="Times New Roman"/>
          <w:sz w:val="20"/>
          <w:szCs w:val="20"/>
        </w:rPr>
        <w:t xml:space="preserve"> Okoro (2015) is optimistic that Nigeria can make </w:t>
      </w:r>
      <w:r w:rsidRPr="00B308F5">
        <w:rPr>
          <w:rFonts w:ascii="Candara" w:hAnsi="Candara" w:cs="Times New Roman"/>
          <w:strike/>
          <w:sz w:val="20"/>
          <w:szCs w:val="20"/>
        </w:rPr>
        <w:t>N</w:t>
      </w:r>
      <w:r w:rsidRPr="00B308F5">
        <w:rPr>
          <w:rFonts w:ascii="Candara" w:hAnsi="Candara" w:cs="Times New Roman"/>
          <w:sz w:val="20"/>
          <w:szCs w:val="20"/>
        </w:rPr>
        <w:t xml:space="preserve"> 4trillion annually but cautioned against calling the locals in the various mining sites as illegal miners. It is against this backdrop that this paper seeks to investigate the impact of</w:t>
      </w:r>
      <w:r w:rsidR="00DC0855">
        <w:rPr>
          <w:rFonts w:ascii="Candara" w:hAnsi="Candara" w:cs="Times New Roman"/>
          <w:sz w:val="20"/>
          <w:szCs w:val="20"/>
        </w:rPr>
        <w:t xml:space="preserve"> non-oil </w:t>
      </w:r>
      <w:r w:rsidR="00C0370A">
        <w:rPr>
          <w:rFonts w:ascii="Candara" w:hAnsi="Candara" w:cs="Times New Roman"/>
          <w:sz w:val="20"/>
          <w:szCs w:val="20"/>
        </w:rPr>
        <w:t xml:space="preserve">revenue on </w:t>
      </w:r>
      <w:r w:rsidR="00DC0855">
        <w:rPr>
          <w:rFonts w:ascii="Candara" w:hAnsi="Candara" w:cs="Times New Roman"/>
          <w:sz w:val="20"/>
          <w:szCs w:val="20"/>
        </w:rPr>
        <w:t>budget implementation in Nigeria</w:t>
      </w:r>
      <w:r w:rsidRPr="00B308F5">
        <w:rPr>
          <w:rFonts w:ascii="Candara" w:hAnsi="Candara" w:cs="Times New Roman"/>
          <w:sz w:val="20"/>
          <w:szCs w:val="20"/>
        </w:rPr>
        <w:t>. We intend to contribute to the body of literature that explores changing facets of budgeting in Nigeria</w:t>
      </w:r>
      <w:r w:rsidRPr="00B308F5">
        <w:rPr>
          <w:rFonts w:ascii="Candara" w:hAnsi="Candara"/>
          <w:sz w:val="20"/>
          <w:szCs w:val="20"/>
        </w:rPr>
        <w:t xml:space="preserve">. </w:t>
      </w:r>
      <w:r w:rsidRPr="00B308F5">
        <w:rPr>
          <w:rFonts w:ascii="Candara" w:hAnsi="Candara" w:cs="Times New Roman"/>
          <w:sz w:val="20"/>
          <w:szCs w:val="20"/>
        </w:rPr>
        <w:t>Therefore, this paper is structured into five sections. A review of related literature will be next after this introduction. This will be followed by methodology in section III. Interpretation of results and discussion is in section IV while summary and recommendations conclude this paper.</w:t>
      </w:r>
    </w:p>
    <w:p w:rsidR="0061588A" w:rsidRPr="00B308F5" w:rsidRDefault="0061588A" w:rsidP="0054106D">
      <w:pPr>
        <w:rPr>
          <w:rFonts w:ascii="Candara" w:hAnsi="Candara" w:cs="Times New Roman"/>
          <w:sz w:val="20"/>
          <w:szCs w:val="20"/>
        </w:rPr>
      </w:pPr>
    </w:p>
    <w:p w:rsidR="0054106D" w:rsidRPr="00B308F5" w:rsidRDefault="0054106D" w:rsidP="0054106D">
      <w:pPr>
        <w:rPr>
          <w:rFonts w:ascii="Candara" w:hAnsi="Candara" w:cs="Times New Roman"/>
          <w:b/>
          <w:sz w:val="20"/>
          <w:szCs w:val="20"/>
        </w:rPr>
      </w:pPr>
      <w:r w:rsidRPr="00B308F5">
        <w:rPr>
          <w:rFonts w:ascii="Candara" w:hAnsi="Candara" w:cs="Times New Roman"/>
          <w:b/>
          <w:sz w:val="20"/>
          <w:szCs w:val="20"/>
        </w:rPr>
        <w:lastRenderedPageBreak/>
        <w:t>II. LITERATURE REVIEW</w:t>
      </w:r>
      <w:r w:rsidR="00F067AA" w:rsidRPr="00B308F5">
        <w:rPr>
          <w:rFonts w:ascii="Candara" w:hAnsi="Candara" w:cs="Times New Roman"/>
          <w:b/>
          <w:sz w:val="20"/>
          <w:szCs w:val="20"/>
        </w:rPr>
        <w:t xml:space="preserve"> </w:t>
      </w:r>
    </w:p>
    <w:p w:rsidR="0054106D" w:rsidRPr="00B308F5" w:rsidRDefault="0054106D" w:rsidP="0054106D">
      <w:pPr>
        <w:ind w:left="360"/>
        <w:rPr>
          <w:rFonts w:ascii="Candara" w:hAnsi="Candara" w:cs="Times New Roman"/>
          <w:b/>
          <w:sz w:val="20"/>
          <w:szCs w:val="20"/>
        </w:rPr>
      </w:pPr>
      <w:r w:rsidRPr="00B308F5">
        <w:rPr>
          <w:rFonts w:ascii="Candara" w:hAnsi="Candara" w:cs="Times New Roman"/>
          <w:b/>
          <w:sz w:val="20"/>
          <w:szCs w:val="20"/>
        </w:rPr>
        <w:t>2.1 Theoretical Literature Review.</w:t>
      </w:r>
    </w:p>
    <w:p w:rsidR="0054106D" w:rsidRPr="00B308F5" w:rsidRDefault="0054106D" w:rsidP="0054106D">
      <w:pPr>
        <w:rPr>
          <w:rFonts w:ascii="Candara" w:hAnsi="Candara" w:cs="Times New Roman"/>
          <w:sz w:val="20"/>
          <w:szCs w:val="20"/>
        </w:rPr>
      </w:pPr>
      <w:r w:rsidRPr="00B308F5">
        <w:rPr>
          <w:rFonts w:ascii="Candara" w:hAnsi="Candara" w:cs="Times New Roman"/>
          <w:sz w:val="20"/>
          <w:szCs w:val="20"/>
        </w:rPr>
        <w:t>The term budget relating to papers containing Walpole’s financial plans was used for the first time in 1733 by a member of the House of Commons of England (Jhingan, 2012).Taylor (1957)</w:t>
      </w:r>
      <w:r w:rsidRPr="00B308F5">
        <w:rPr>
          <w:rFonts w:ascii="Candara" w:hAnsi="Candara" w:cs="Times New Roman"/>
          <w:sz w:val="20"/>
          <w:szCs w:val="20"/>
          <w:vertAlign w:val="superscript"/>
        </w:rPr>
        <w:t xml:space="preserve"> </w:t>
      </w:r>
      <w:r w:rsidRPr="00B308F5">
        <w:rPr>
          <w:rFonts w:ascii="Candara" w:hAnsi="Candara" w:cs="Times New Roman"/>
          <w:sz w:val="20"/>
          <w:szCs w:val="20"/>
        </w:rPr>
        <w:t xml:space="preserve">defines budget as the master financial plan of government. It brings together estimates of anticipated revenues and proposed expenditure employing the schedule of activities to be undertaken and the means of financing these activities. Similarly, Steiss (1989) defines budgeting as a cyclical decision making process involving the allocation of limited financial resources to meet organizational goals and objectives. It is one of the most important economic policy instruments of governments. The government budget is used to allocate resources to strategic priorities and to prevent misallocation of resources. It is also used to ensure macroeconomic stability and managerial efficiency. As a fundamental instrument of resource mobilization and allocation, the budget facilitates the realization of the vision and goals of the government in a particular fiscal year. Further, the public budget </w:t>
      </w:r>
      <w:r w:rsidR="0075067E" w:rsidRPr="00B308F5">
        <w:rPr>
          <w:rFonts w:ascii="Candara" w:hAnsi="Candara" w:cs="Times New Roman"/>
          <w:sz w:val="20"/>
          <w:szCs w:val="20"/>
        </w:rPr>
        <w:t>determines the</w:t>
      </w:r>
      <w:r w:rsidRPr="00B308F5">
        <w:rPr>
          <w:rFonts w:ascii="Candara" w:hAnsi="Candara" w:cs="Times New Roman"/>
          <w:sz w:val="20"/>
          <w:szCs w:val="20"/>
        </w:rPr>
        <w:t xml:space="preserve"> allocation of resources to finance both capital and recurrent expenditures.</w:t>
      </w:r>
    </w:p>
    <w:p w:rsidR="0054106D" w:rsidRPr="00B308F5" w:rsidRDefault="0054106D" w:rsidP="0054106D">
      <w:pPr>
        <w:rPr>
          <w:rFonts w:ascii="Candara" w:hAnsi="Candara" w:cs="Times New Roman"/>
          <w:sz w:val="20"/>
          <w:szCs w:val="20"/>
        </w:rPr>
      </w:pPr>
      <w:r w:rsidRPr="00B308F5">
        <w:rPr>
          <w:rFonts w:ascii="Candara" w:hAnsi="Candara" w:cs="Times New Roman"/>
          <w:sz w:val="20"/>
          <w:szCs w:val="20"/>
        </w:rPr>
        <w:t xml:space="preserve">The budget process is an interconnected set of activities that ensure the delivery of a budget plan. In Nigeria, the public budget system begins with the preparation and approval of a   Medium Term Expenditure Framework (MTEF)/Fiscal Strategy Paper (FSP) by the executive and the legislative arms of the government, respectively. The key stages in Nigeria’s annual budget process include budget preparation, budget approval, budget implementation, and budget appraisal. Budget Incidence also called ‘balanced-budget-incidence’ (Musgrave, 1959) analyzes the effects on the distribution of income of a particular increase in government expenditure accompanied by increases in taxes. Even if the tax system as a whole is regressive, the overall impact of the budget may still be progressive when the distribution of expenditure benefits is sufficiently progressive. As such, the last step in incidence analysis is the simultaneous consideration of tax and expenditure benefit incidence, which is often known as Net fiscal incidence analysis or fiscal incidence analysis (Martinez-Vazquez, 2004). </w:t>
      </w:r>
    </w:p>
    <w:p w:rsidR="0054106D" w:rsidRPr="00B308F5" w:rsidRDefault="0054106D" w:rsidP="0054106D">
      <w:pPr>
        <w:rPr>
          <w:rFonts w:ascii="Candara" w:hAnsi="Candara" w:cs="Times New Roman"/>
          <w:sz w:val="20"/>
          <w:szCs w:val="20"/>
        </w:rPr>
      </w:pPr>
      <w:r w:rsidRPr="00B308F5">
        <w:rPr>
          <w:rFonts w:ascii="Candara" w:hAnsi="Candara" w:cs="Times New Roman"/>
          <w:sz w:val="20"/>
          <w:szCs w:val="20"/>
        </w:rPr>
        <w:t>The term “diversification” refers to the process of changing the level of revenue diversity and selecting assets to minimize risk (Siegel &amp; Johnson, 1995), thus, a diversified revenue structure avoids the imbalanced use of a given revenue source at the cost of other revenue sources (Suyderhoud, 1994). However, the greatest advantage of revenue diversification is its stability and predictability of revenue flow from various revenue sources</w:t>
      </w:r>
      <w:r w:rsidR="00F067AA" w:rsidRPr="00B308F5">
        <w:rPr>
          <w:rFonts w:ascii="Candara" w:hAnsi="Candara" w:cs="Times New Roman"/>
          <w:sz w:val="20"/>
          <w:szCs w:val="20"/>
        </w:rPr>
        <w:t xml:space="preserve"> (Yan, 2012)</w:t>
      </w:r>
      <w:r w:rsidRPr="00B308F5">
        <w:rPr>
          <w:rFonts w:ascii="Candara" w:hAnsi="Candara" w:cs="Times New Roman"/>
          <w:sz w:val="20"/>
          <w:szCs w:val="20"/>
        </w:rPr>
        <w:t>. Fluctuations in revenue flows can cause disruption in service delivery and other long-term inefficiencies (Hendrick, 2002). In this case, revenue diversification can act as a remedy. It is noted that government budgets are usually made before act</w:t>
      </w:r>
      <w:r w:rsidR="00EE2F56">
        <w:rPr>
          <w:rFonts w:ascii="Candara" w:hAnsi="Candara" w:cs="Times New Roman"/>
          <w:sz w:val="20"/>
          <w:szCs w:val="20"/>
        </w:rPr>
        <w:t>ual revenues are realized</w:t>
      </w:r>
      <w:r w:rsidRPr="00B308F5">
        <w:rPr>
          <w:rFonts w:ascii="Candara" w:hAnsi="Candara" w:cs="Times New Roman"/>
          <w:sz w:val="20"/>
          <w:szCs w:val="20"/>
        </w:rPr>
        <w:t>.</w:t>
      </w:r>
      <w:r w:rsidR="00EE2F56">
        <w:rPr>
          <w:rFonts w:ascii="Candara" w:hAnsi="Candara" w:cs="Times New Roman"/>
          <w:sz w:val="20"/>
          <w:szCs w:val="20"/>
        </w:rPr>
        <w:t xml:space="preserve"> </w:t>
      </w:r>
      <w:r w:rsidRPr="00B308F5">
        <w:rPr>
          <w:rFonts w:ascii="Candara" w:hAnsi="Candara" w:cs="Times New Roman"/>
          <w:sz w:val="20"/>
          <w:szCs w:val="20"/>
        </w:rPr>
        <w:t>So, governments are expected to maintain a balanced budget (if possible). Therefore, stability plays a critical role in fulfilling both the long-term and short-term commitments of a government entity. With the expansion of non-oil revenue sources, government have greater capacity to accommodate the increased demands of spending as a result of economic cycles (Suyderhoud, 1994). A position supported by White (1983). Hence, expanding revenue sources may also help achieve greater stability in cash management and more flexibility in budgetary planning (Bartle, Ebdon, &amp; Krane, 2003).</w:t>
      </w:r>
    </w:p>
    <w:p w:rsidR="0054106D" w:rsidRPr="00B308F5" w:rsidRDefault="0054106D" w:rsidP="0054106D">
      <w:pPr>
        <w:suppressLineNumbers/>
        <w:tabs>
          <w:tab w:val="left" w:pos="540"/>
        </w:tabs>
        <w:spacing w:after="0" w:line="240" w:lineRule="auto"/>
        <w:jc w:val="both"/>
        <w:rPr>
          <w:rFonts w:ascii="Candara" w:hAnsi="Candara" w:cs="Times New Roman"/>
          <w:sz w:val="20"/>
          <w:szCs w:val="20"/>
        </w:rPr>
      </w:pPr>
      <w:r w:rsidRPr="00B308F5">
        <w:rPr>
          <w:rFonts w:ascii="Candara" w:hAnsi="Candara" w:cs="Times New Roman"/>
          <w:sz w:val="20"/>
          <w:szCs w:val="20"/>
        </w:rPr>
        <w:t xml:space="preserve">The primary objective of fiscal policy is to balance the use of resources of the public and private sectors and, by so doing, to avoid inflation, unemployment, balance of payment pressures, and income inequity (Anyanwu, 1997). To attain these objectives, budget must be seen as exhibiting certain features. It is a plan (a financial plan of operation), it is for a fixed period, it must be an authorisation to collect revenue and incur expenditure, it must be a mechanism of control of both revenue and expenditure, and it must be objective-oriented. </w:t>
      </w:r>
    </w:p>
    <w:p w:rsidR="0054106D" w:rsidRPr="00B308F5" w:rsidRDefault="0054106D" w:rsidP="0054106D">
      <w:pPr>
        <w:suppressLineNumbers/>
        <w:tabs>
          <w:tab w:val="left" w:pos="540"/>
        </w:tabs>
        <w:spacing w:after="0" w:line="240" w:lineRule="auto"/>
        <w:jc w:val="both"/>
        <w:rPr>
          <w:rFonts w:ascii="Candara" w:hAnsi="Candara" w:cs="Times New Roman"/>
          <w:sz w:val="20"/>
          <w:szCs w:val="20"/>
        </w:rPr>
      </w:pPr>
      <w:r w:rsidRPr="00B308F5">
        <w:rPr>
          <w:rFonts w:ascii="Candara" w:hAnsi="Candara" w:cs="Times New Roman"/>
          <w:sz w:val="20"/>
          <w:szCs w:val="20"/>
        </w:rPr>
        <w:t xml:space="preserve">On a broader basis, the budget is not only an instrument of economic and social policies but also as planning tool, instrument for coordination, and an instrument for communication. However, several </w:t>
      </w:r>
      <w:r w:rsidRPr="00B308F5">
        <w:rPr>
          <w:rFonts w:ascii="Candara" w:hAnsi="Candara" w:cs="Times New Roman"/>
          <w:sz w:val="20"/>
          <w:szCs w:val="20"/>
        </w:rPr>
        <w:lastRenderedPageBreak/>
        <w:t>studies examined the impact of exchange rate, inflation, public debts on non-oil export. Therefore, the review of these literatures becomes absolutely necessary since these variables are included in our model.</w:t>
      </w:r>
    </w:p>
    <w:p w:rsidR="0054106D" w:rsidRPr="00B308F5" w:rsidRDefault="0054106D" w:rsidP="0054106D">
      <w:pPr>
        <w:suppressLineNumbers/>
        <w:tabs>
          <w:tab w:val="left" w:pos="540"/>
        </w:tabs>
        <w:spacing w:after="0" w:line="240" w:lineRule="auto"/>
        <w:jc w:val="both"/>
        <w:rPr>
          <w:rFonts w:ascii="Candara" w:hAnsi="Candara" w:cs="Times New Roman"/>
          <w:sz w:val="20"/>
          <w:szCs w:val="20"/>
        </w:rPr>
      </w:pPr>
    </w:p>
    <w:p w:rsidR="0054106D" w:rsidRDefault="0054106D" w:rsidP="0054106D">
      <w:pPr>
        <w:suppressLineNumbers/>
        <w:tabs>
          <w:tab w:val="left" w:pos="540"/>
        </w:tabs>
        <w:spacing w:after="0" w:line="240" w:lineRule="auto"/>
        <w:jc w:val="both"/>
        <w:rPr>
          <w:rFonts w:ascii="Candara" w:hAnsi="Candara" w:cs="Times New Roman"/>
          <w:b/>
          <w:sz w:val="20"/>
          <w:szCs w:val="20"/>
        </w:rPr>
      </w:pPr>
      <w:r w:rsidRPr="00B308F5">
        <w:rPr>
          <w:rFonts w:ascii="Candara" w:hAnsi="Candara" w:cs="Times New Roman"/>
          <w:b/>
          <w:sz w:val="20"/>
          <w:szCs w:val="20"/>
        </w:rPr>
        <w:t>2.2 Empirical Literature Review.</w:t>
      </w:r>
    </w:p>
    <w:p w:rsidR="001E5612" w:rsidRDefault="00002036" w:rsidP="00ED6DE9">
      <w:pPr>
        <w:suppressLineNumbers/>
        <w:tabs>
          <w:tab w:val="left" w:pos="540"/>
        </w:tabs>
        <w:spacing w:after="0" w:line="240" w:lineRule="auto"/>
        <w:jc w:val="both"/>
        <w:rPr>
          <w:rFonts w:ascii="Candara" w:hAnsi="Candara" w:cs="Times New Roman"/>
          <w:sz w:val="20"/>
          <w:szCs w:val="20"/>
        </w:rPr>
      </w:pPr>
      <w:r>
        <w:rPr>
          <w:rFonts w:ascii="Candara" w:hAnsi="Candara" w:cs="Times New Roman"/>
          <w:sz w:val="20"/>
          <w:szCs w:val="20"/>
        </w:rPr>
        <w:t xml:space="preserve">Previous empirical </w:t>
      </w:r>
      <w:r w:rsidRPr="00002036">
        <w:rPr>
          <w:rFonts w:ascii="Candara" w:hAnsi="Candara" w:cs="Times New Roman"/>
          <w:sz w:val="20"/>
          <w:szCs w:val="20"/>
        </w:rPr>
        <w:t>studies  have  focused  majorly  on  the  impact  of  non-oil  export  on  ec</w:t>
      </w:r>
      <w:r w:rsidR="00D95AA6">
        <w:rPr>
          <w:rFonts w:ascii="Candara" w:hAnsi="Candara" w:cs="Times New Roman"/>
          <w:sz w:val="20"/>
          <w:szCs w:val="20"/>
        </w:rPr>
        <w:t>onomic  growth</w:t>
      </w:r>
      <w:r w:rsidR="00D509B7">
        <w:rPr>
          <w:rFonts w:ascii="Candara" w:hAnsi="Candara" w:cs="Times New Roman"/>
          <w:sz w:val="20"/>
          <w:szCs w:val="20"/>
        </w:rPr>
        <w:t xml:space="preserve">. Others focused on economic diversification and economic growth. The few studies </w:t>
      </w:r>
      <w:r w:rsidRPr="00002036">
        <w:rPr>
          <w:rFonts w:ascii="Candara" w:hAnsi="Candara" w:cs="Times New Roman"/>
          <w:sz w:val="20"/>
          <w:szCs w:val="20"/>
        </w:rPr>
        <w:t>o</w:t>
      </w:r>
      <w:r w:rsidR="00D95AA6">
        <w:rPr>
          <w:rFonts w:ascii="Candara" w:hAnsi="Candara" w:cs="Times New Roman"/>
          <w:sz w:val="20"/>
          <w:szCs w:val="20"/>
        </w:rPr>
        <w:t xml:space="preserve">n </w:t>
      </w:r>
      <w:r w:rsidR="00427D62">
        <w:rPr>
          <w:rFonts w:ascii="Candara" w:hAnsi="Candara" w:cs="Times New Roman"/>
          <w:sz w:val="20"/>
          <w:szCs w:val="20"/>
        </w:rPr>
        <w:t>non-</w:t>
      </w:r>
      <w:r w:rsidR="00D95AA6">
        <w:rPr>
          <w:rFonts w:ascii="Candara" w:hAnsi="Candara" w:cs="Times New Roman"/>
          <w:sz w:val="20"/>
          <w:szCs w:val="20"/>
        </w:rPr>
        <w:t xml:space="preserve"> </w:t>
      </w:r>
      <w:r w:rsidR="00D509B7">
        <w:rPr>
          <w:rFonts w:ascii="Candara" w:hAnsi="Candara" w:cs="Times New Roman"/>
          <w:sz w:val="20"/>
          <w:szCs w:val="20"/>
        </w:rPr>
        <w:t>oil revenue</w:t>
      </w:r>
      <w:r w:rsidRPr="00002036">
        <w:rPr>
          <w:rFonts w:ascii="Candara" w:hAnsi="Candara" w:cs="Times New Roman"/>
          <w:sz w:val="20"/>
          <w:szCs w:val="20"/>
        </w:rPr>
        <w:t xml:space="preserve"> also paid no attenti</w:t>
      </w:r>
      <w:r w:rsidR="00427D62">
        <w:rPr>
          <w:rFonts w:ascii="Candara" w:hAnsi="Candara" w:cs="Times New Roman"/>
          <w:sz w:val="20"/>
          <w:szCs w:val="20"/>
        </w:rPr>
        <w:t>on to the impact of non-oil revenue on budget implementation</w:t>
      </w:r>
      <w:r w:rsidRPr="00002036">
        <w:rPr>
          <w:rFonts w:ascii="Candara" w:hAnsi="Candara" w:cs="Times New Roman"/>
          <w:sz w:val="20"/>
          <w:szCs w:val="20"/>
        </w:rPr>
        <w:t xml:space="preserve"> in Nigeria.  The absence of indigenous stud</w:t>
      </w:r>
      <w:r>
        <w:rPr>
          <w:rFonts w:ascii="Candara" w:hAnsi="Candara" w:cs="Times New Roman"/>
          <w:sz w:val="20"/>
          <w:szCs w:val="20"/>
        </w:rPr>
        <w:t>ie</w:t>
      </w:r>
      <w:r w:rsidR="00D509B7">
        <w:rPr>
          <w:rFonts w:ascii="Candara" w:hAnsi="Candara" w:cs="Times New Roman"/>
          <w:sz w:val="20"/>
          <w:szCs w:val="20"/>
        </w:rPr>
        <w:t xml:space="preserve">s </w:t>
      </w:r>
      <w:r w:rsidR="00C37C7B">
        <w:rPr>
          <w:rFonts w:ascii="Candara" w:hAnsi="Candara" w:cs="Times New Roman"/>
          <w:sz w:val="20"/>
          <w:szCs w:val="20"/>
        </w:rPr>
        <w:t>on the impact of non-</w:t>
      </w:r>
      <w:r>
        <w:rPr>
          <w:rFonts w:ascii="Candara" w:hAnsi="Candara" w:cs="Times New Roman"/>
          <w:sz w:val="20"/>
          <w:szCs w:val="20"/>
        </w:rPr>
        <w:t xml:space="preserve">oil </w:t>
      </w:r>
      <w:r w:rsidR="00C37C7B">
        <w:rPr>
          <w:rFonts w:ascii="Candara" w:hAnsi="Candara" w:cs="Times New Roman"/>
          <w:sz w:val="20"/>
          <w:szCs w:val="20"/>
        </w:rPr>
        <w:t>revenue on budget implementation</w:t>
      </w:r>
      <w:r w:rsidRPr="00002036">
        <w:rPr>
          <w:rFonts w:ascii="Candara" w:hAnsi="Candara" w:cs="Times New Roman"/>
          <w:sz w:val="20"/>
          <w:szCs w:val="20"/>
        </w:rPr>
        <w:t xml:space="preserve"> informed the need of this research.</w:t>
      </w:r>
    </w:p>
    <w:p w:rsidR="00ED6DE9" w:rsidRPr="00ED6DE9" w:rsidRDefault="001E5612" w:rsidP="00ED6DE9">
      <w:pPr>
        <w:suppressLineNumbers/>
        <w:tabs>
          <w:tab w:val="left" w:pos="540"/>
        </w:tabs>
        <w:spacing w:after="0" w:line="240" w:lineRule="auto"/>
        <w:jc w:val="both"/>
        <w:rPr>
          <w:rFonts w:ascii="Candara" w:hAnsi="Candara" w:cs="Times New Roman"/>
          <w:sz w:val="20"/>
          <w:szCs w:val="20"/>
        </w:rPr>
      </w:pPr>
      <w:r>
        <w:rPr>
          <w:rFonts w:ascii="Candara" w:hAnsi="Candara" w:cs="Times New Roman"/>
          <w:sz w:val="20"/>
          <w:szCs w:val="20"/>
        </w:rPr>
        <w:t>Ayuba (2014) used the ordinary least square (OLS) technique to investigate the impact of non-oil revenue on economic growth between the periods</w:t>
      </w:r>
      <w:r w:rsidR="00E50B93">
        <w:rPr>
          <w:rFonts w:ascii="Candara" w:hAnsi="Candara" w:cs="Times New Roman"/>
          <w:sz w:val="20"/>
          <w:szCs w:val="20"/>
        </w:rPr>
        <w:t xml:space="preserve"> 1993-2012. The result shows that there exists a positive impact of non-oil tax revenue on economic growth.</w:t>
      </w:r>
      <w:r w:rsidR="009C3A13">
        <w:rPr>
          <w:rFonts w:ascii="Candara" w:hAnsi="Candara" w:cs="Times New Roman"/>
          <w:sz w:val="20"/>
          <w:szCs w:val="20"/>
        </w:rPr>
        <w:t xml:space="preserve"> In their study which covered the periods 1970-2011, Nwosa and Ogunlowore (2013) attempted to answer a pertinent question in their paper titled “Has oil revenue enhanced non-oil export in Nigeria? Using Johansen co-integration approach</w:t>
      </w:r>
      <w:r w:rsidR="00701D95">
        <w:rPr>
          <w:rFonts w:ascii="Candara" w:hAnsi="Candara" w:cs="Times New Roman"/>
          <w:sz w:val="20"/>
          <w:szCs w:val="20"/>
        </w:rPr>
        <w:t>,</w:t>
      </w:r>
      <w:r w:rsidR="003D7A10">
        <w:rPr>
          <w:rFonts w:ascii="Candara" w:hAnsi="Candara" w:cs="Times New Roman"/>
          <w:sz w:val="20"/>
          <w:szCs w:val="20"/>
        </w:rPr>
        <w:t xml:space="preserve"> </w:t>
      </w:r>
      <w:r w:rsidR="00701D95">
        <w:rPr>
          <w:rFonts w:ascii="Candara" w:hAnsi="Candara" w:cs="Times New Roman"/>
          <w:sz w:val="20"/>
          <w:szCs w:val="20"/>
        </w:rPr>
        <w:t>t</w:t>
      </w:r>
      <w:r w:rsidR="003D7A10">
        <w:rPr>
          <w:rFonts w:ascii="Candara" w:hAnsi="Candara" w:cs="Times New Roman"/>
          <w:sz w:val="20"/>
          <w:szCs w:val="20"/>
        </w:rPr>
        <w:t>he result revealed that oil revenue has a significant negative impact on non-oil revenue in Nigeria.</w:t>
      </w:r>
      <w:r w:rsidR="002E0F69">
        <w:rPr>
          <w:rFonts w:ascii="Candara" w:hAnsi="Candara" w:cs="Times New Roman"/>
          <w:sz w:val="20"/>
          <w:szCs w:val="20"/>
        </w:rPr>
        <w:t xml:space="preserve"> </w:t>
      </w:r>
      <w:r w:rsidR="00ED6DE9" w:rsidRPr="00ED6DE9">
        <w:rPr>
          <w:rFonts w:ascii="Candara" w:hAnsi="Candara" w:cs="Times New Roman"/>
          <w:sz w:val="20"/>
          <w:szCs w:val="20"/>
        </w:rPr>
        <w:t>Ozurumba  and  Chigbu  (2013)  examined  the  effect  of  non-oil  export  cr</w:t>
      </w:r>
      <w:r w:rsidR="00ED6DE9">
        <w:rPr>
          <w:rFonts w:ascii="Candara" w:hAnsi="Candara" w:cs="Times New Roman"/>
          <w:sz w:val="20"/>
          <w:szCs w:val="20"/>
        </w:rPr>
        <w:t>edits  on  economic  growth  in</w:t>
      </w:r>
      <w:r w:rsidR="00701D95">
        <w:rPr>
          <w:rFonts w:ascii="Candara" w:hAnsi="Candara" w:cs="Times New Roman"/>
          <w:sz w:val="20"/>
          <w:szCs w:val="20"/>
        </w:rPr>
        <w:t xml:space="preserve"> </w:t>
      </w:r>
      <w:r w:rsidR="00ED6DE9" w:rsidRPr="00ED6DE9">
        <w:rPr>
          <w:rFonts w:ascii="Candara" w:hAnsi="Candara" w:cs="Times New Roman"/>
          <w:sz w:val="20"/>
          <w:szCs w:val="20"/>
        </w:rPr>
        <w:t>Nigeria  for  the  perio</w:t>
      </w:r>
      <w:r w:rsidR="00701D95">
        <w:rPr>
          <w:rFonts w:ascii="Candara" w:hAnsi="Candara" w:cs="Times New Roman"/>
          <w:sz w:val="20"/>
          <w:szCs w:val="20"/>
        </w:rPr>
        <w:t>d  1984  to  2009, using</w:t>
      </w:r>
      <w:r w:rsidR="00ED6DE9" w:rsidRPr="00ED6DE9">
        <w:rPr>
          <w:rFonts w:ascii="Candara" w:hAnsi="Candara" w:cs="Times New Roman"/>
          <w:sz w:val="20"/>
          <w:szCs w:val="20"/>
        </w:rPr>
        <w:t xml:space="preserve"> a  multiple  lin</w:t>
      </w:r>
      <w:r w:rsidR="00701D95">
        <w:rPr>
          <w:rFonts w:ascii="Candara" w:hAnsi="Candara" w:cs="Times New Roman"/>
          <w:sz w:val="20"/>
          <w:szCs w:val="20"/>
        </w:rPr>
        <w:t>ear  regression  technique</w:t>
      </w:r>
      <w:r w:rsidR="00ED6DE9" w:rsidRPr="00ED6DE9">
        <w:rPr>
          <w:rFonts w:ascii="Candara" w:hAnsi="Candara" w:cs="Times New Roman"/>
          <w:sz w:val="20"/>
          <w:szCs w:val="20"/>
        </w:rPr>
        <w:t xml:space="preserve"> and </w:t>
      </w:r>
      <w:r w:rsidR="00701D95">
        <w:rPr>
          <w:rFonts w:ascii="Candara" w:hAnsi="Candara" w:cs="Times New Roman"/>
          <w:sz w:val="20"/>
          <w:szCs w:val="20"/>
        </w:rPr>
        <w:t xml:space="preserve"> Granger  causality  tests. </w:t>
      </w:r>
      <w:r w:rsidR="00C0370A">
        <w:rPr>
          <w:rFonts w:ascii="Candara" w:hAnsi="Candara" w:cs="Times New Roman"/>
          <w:sz w:val="20"/>
          <w:szCs w:val="20"/>
        </w:rPr>
        <w:t>The</w:t>
      </w:r>
      <w:r w:rsidR="00ED6DE9" w:rsidRPr="00ED6DE9">
        <w:rPr>
          <w:rFonts w:ascii="Candara" w:hAnsi="Candara" w:cs="Times New Roman"/>
          <w:sz w:val="20"/>
          <w:szCs w:val="20"/>
        </w:rPr>
        <w:t xml:space="preserve"> study ob</w:t>
      </w:r>
      <w:r w:rsidR="00ED6DE9">
        <w:rPr>
          <w:rFonts w:ascii="Candara" w:hAnsi="Candara" w:cs="Times New Roman"/>
          <w:sz w:val="20"/>
          <w:szCs w:val="20"/>
        </w:rPr>
        <w:t xml:space="preserve">served </w:t>
      </w:r>
      <w:r w:rsidR="00C0370A">
        <w:rPr>
          <w:rFonts w:ascii="Candara" w:hAnsi="Candara" w:cs="Times New Roman"/>
          <w:sz w:val="20"/>
          <w:szCs w:val="20"/>
        </w:rPr>
        <w:t>that banks</w:t>
      </w:r>
      <w:r w:rsidR="00ED6DE9">
        <w:rPr>
          <w:rFonts w:ascii="Candara" w:hAnsi="Candara" w:cs="Times New Roman"/>
          <w:sz w:val="20"/>
          <w:szCs w:val="20"/>
        </w:rPr>
        <w:t xml:space="preserve"> credits for </w:t>
      </w:r>
      <w:r w:rsidR="00C0370A">
        <w:rPr>
          <w:rFonts w:ascii="Candara" w:hAnsi="Candara" w:cs="Times New Roman"/>
          <w:sz w:val="20"/>
          <w:szCs w:val="20"/>
        </w:rPr>
        <w:t xml:space="preserve">agriculture and forestry, mining and construction, </w:t>
      </w:r>
      <w:r w:rsidR="00ED6DE9" w:rsidRPr="00ED6DE9">
        <w:rPr>
          <w:rFonts w:ascii="Candara" w:hAnsi="Candara" w:cs="Times New Roman"/>
          <w:sz w:val="20"/>
          <w:szCs w:val="20"/>
        </w:rPr>
        <w:t>and nominal effective exchange rates have negative</w:t>
      </w:r>
      <w:r w:rsidR="00ED6DE9">
        <w:rPr>
          <w:rFonts w:ascii="Candara" w:hAnsi="Candara" w:cs="Times New Roman"/>
          <w:sz w:val="20"/>
          <w:szCs w:val="20"/>
        </w:rPr>
        <w:t xml:space="preserve"> </w:t>
      </w:r>
      <w:r w:rsidR="00ED6DE9" w:rsidRPr="00ED6DE9">
        <w:rPr>
          <w:rFonts w:ascii="Candara" w:hAnsi="Candara" w:cs="Times New Roman"/>
          <w:sz w:val="20"/>
          <w:szCs w:val="20"/>
        </w:rPr>
        <w:t>impact on non-oil gross domestic product</w:t>
      </w:r>
      <w:r w:rsidR="00C0370A">
        <w:rPr>
          <w:rFonts w:ascii="Candara" w:hAnsi="Candara" w:cs="Times New Roman"/>
          <w:sz w:val="20"/>
          <w:szCs w:val="20"/>
        </w:rPr>
        <w:t xml:space="preserve"> in Nigeria while banks credits</w:t>
      </w:r>
      <w:r w:rsidR="00ED6DE9" w:rsidRPr="00ED6DE9">
        <w:rPr>
          <w:rFonts w:ascii="Candara" w:hAnsi="Candara" w:cs="Times New Roman"/>
          <w:sz w:val="20"/>
          <w:szCs w:val="20"/>
        </w:rPr>
        <w:t xml:space="preserve"> </w:t>
      </w:r>
      <w:r w:rsidR="00ED6DE9">
        <w:rPr>
          <w:rFonts w:ascii="Candara" w:hAnsi="Candara" w:cs="Times New Roman"/>
          <w:sz w:val="20"/>
          <w:szCs w:val="20"/>
        </w:rPr>
        <w:t xml:space="preserve">for merchandise export, import </w:t>
      </w:r>
      <w:r w:rsidR="00C0370A">
        <w:rPr>
          <w:rFonts w:ascii="Candara" w:hAnsi="Candara" w:cs="Times New Roman"/>
          <w:sz w:val="20"/>
          <w:szCs w:val="20"/>
        </w:rPr>
        <w:t>and</w:t>
      </w:r>
      <w:r w:rsidR="00ED6DE9" w:rsidRPr="00ED6DE9">
        <w:rPr>
          <w:rFonts w:ascii="Candara" w:hAnsi="Candara" w:cs="Times New Roman"/>
          <w:sz w:val="20"/>
          <w:szCs w:val="20"/>
        </w:rPr>
        <w:t xml:space="preserve"> domestic trade, public utilities a</w:t>
      </w:r>
      <w:r w:rsidR="00C0370A">
        <w:rPr>
          <w:rFonts w:ascii="Candara" w:hAnsi="Candara" w:cs="Times New Roman"/>
          <w:sz w:val="20"/>
          <w:szCs w:val="20"/>
        </w:rPr>
        <w:t>nd services impacted positively</w:t>
      </w:r>
      <w:r w:rsidR="00ED6DE9" w:rsidRPr="00ED6DE9">
        <w:rPr>
          <w:rFonts w:ascii="Candara" w:hAnsi="Candara" w:cs="Times New Roman"/>
          <w:sz w:val="20"/>
          <w:szCs w:val="20"/>
        </w:rPr>
        <w:t xml:space="preserve"> on n</w:t>
      </w:r>
      <w:r w:rsidR="00ED6DE9">
        <w:rPr>
          <w:rFonts w:ascii="Candara" w:hAnsi="Candara" w:cs="Times New Roman"/>
          <w:sz w:val="20"/>
          <w:szCs w:val="20"/>
        </w:rPr>
        <w:t xml:space="preserve">on-oil gross domestic product. </w:t>
      </w:r>
      <w:r w:rsidR="00ED6DE9" w:rsidRPr="00ED6DE9">
        <w:rPr>
          <w:rFonts w:ascii="Candara" w:hAnsi="Candara" w:cs="Times New Roman"/>
          <w:sz w:val="20"/>
          <w:szCs w:val="20"/>
        </w:rPr>
        <w:t>The causality estimate revealed uni-directional causality from GDP to publ</w:t>
      </w:r>
      <w:r w:rsidR="00ED6DE9">
        <w:rPr>
          <w:rFonts w:ascii="Candara" w:hAnsi="Candara" w:cs="Times New Roman"/>
          <w:sz w:val="20"/>
          <w:szCs w:val="20"/>
        </w:rPr>
        <w:t xml:space="preserve">ic utilities and services, and </w:t>
      </w:r>
      <w:r w:rsidR="00701D95">
        <w:rPr>
          <w:rFonts w:ascii="Candara" w:hAnsi="Candara" w:cs="Times New Roman"/>
          <w:sz w:val="20"/>
          <w:szCs w:val="20"/>
        </w:rPr>
        <w:t xml:space="preserve">agriculture and </w:t>
      </w:r>
      <w:r w:rsidR="00ED6DE9" w:rsidRPr="00ED6DE9">
        <w:rPr>
          <w:rFonts w:ascii="Candara" w:hAnsi="Candara" w:cs="Times New Roman"/>
          <w:sz w:val="20"/>
          <w:szCs w:val="20"/>
        </w:rPr>
        <w:t>forestry.  The  study  recommended  the  need  for  a  sustai</w:t>
      </w:r>
      <w:r w:rsidR="00ED6DE9">
        <w:rPr>
          <w:rFonts w:ascii="Candara" w:hAnsi="Candara" w:cs="Times New Roman"/>
          <w:sz w:val="20"/>
          <w:szCs w:val="20"/>
        </w:rPr>
        <w:t xml:space="preserve">nable  programme  towards  the </w:t>
      </w:r>
      <w:r w:rsidR="00ED6DE9" w:rsidRPr="00ED6DE9">
        <w:rPr>
          <w:rFonts w:ascii="Candara" w:hAnsi="Candara" w:cs="Times New Roman"/>
          <w:sz w:val="20"/>
          <w:szCs w:val="20"/>
        </w:rPr>
        <w:t>diversification of the economy by developing the non-oil sector,  which will in turn enhance the revenue accruing to the country.</w:t>
      </w:r>
    </w:p>
    <w:p w:rsidR="00ED6DE9" w:rsidRPr="00ED6DE9" w:rsidRDefault="0061588A" w:rsidP="00ED6DE9">
      <w:pPr>
        <w:suppressLineNumbers/>
        <w:tabs>
          <w:tab w:val="left" w:pos="540"/>
        </w:tabs>
        <w:spacing w:after="0" w:line="240" w:lineRule="auto"/>
        <w:jc w:val="both"/>
        <w:rPr>
          <w:rFonts w:ascii="Candara" w:hAnsi="Candara" w:cs="Times New Roman"/>
          <w:sz w:val="20"/>
          <w:szCs w:val="20"/>
        </w:rPr>
      </w:pPr>
      <w:r>
        <w:rPr>
          <w:rFonts w:ascii="Candara" w:hAnsi="Candara" w:cs="Times New Roman"/>
          <w:sz w:val="20"/>
          <w:szCs w:val="20"/>
        </w:rPr>
        <w:t>Riman, et al</w:t>
      </w:r>
      <w:r w:rsidR="00ED6DE9" w:rsidRPr="00ED6DE9">
        <w:rPr>
          <w:rFonts w:ascii="Candara" w:hAnsi="Candara" w:cs="Times New Roman"/>
          <w:sz w:val="20"/>
          <w:szCs w:val="20"/>
        </w:rPr>
        <w:t xml:space="preserve"> (2013) </w:t>
      </w:r>
      <w:r w:rsidR="00701D95">
        <w:rPr>
          <w:rFonts w:ascii="Candara" w:hAnsi="Candara" w:cs="Times New Roman"/>
          <w:sz w:val="20"/>
          <w:szCs w:val="20"/>
        </w:rPr>
        <w:t xml:space="preserve">used Vector Error Correction Mechanism (VECM) to </w:t>
      </w:r>
      <w:r w:rsidR="00ED6DE9" w:rsidRPr="00ED6DE9">
        <w:rPr>
          <w:rFonts w:ascii="Candara" w:hAnsi="Candara" w:cs="Times New Roman"/>
          <w:sz w:val="20"/>
          <w:szCs w:val="20"/>
        </w:rPr>
        <w:t>examined the nexus among oil revenue shock, nonoil  export  and  industrial  output  in  Nigeria  for  the  period  1970  to  2010</w:t>
      </w:r>
      <w:r w:rsidR="00701D95">
        <w:rPr>
          <w:rFonts w:ascii="Candara" w:hAnsi="Candara" w:cs="Times New Roman"/>
          <w:sz w:val="20"/>
          <w:szCs w:val="20"/>
        </w:rPr>
        <w:t>.</w:t>
      </w:r>
      <w:r w:rsidR="00ED6DE9" w:rsidRPr="00ED6DE9">
        <w:rPr>
          <w:rFonts w:ascii="Candara" w:hAnsi="Candara" w:cs="Times New Roman"/>
          <w:sz w:val="20"/>
          <w:szCs w:val="20"/>
        </w:rPr>
        <w:t xml:space="preserve"> The VECM estimate showed that the speed at which industrial output converges towards long-run equilibrium after experiencing shock from oil revenue was very slow. The long run estimate showed that oil revenue shock and policy/regime shift </w:t>
      </w:r>
      <w:r w:rsidR="00701D95">
        <w:rPr>
          <w:rFonts w:ascii="Candara" w:hAnsi="Candara" w:cs="Times New Roman"/>
          <w:sz w:val="20"/>
          <w:szCs w:val="20"/>
        </w:rPr>
        <w:t xml:space="preserve">had negative impact on </w:t>
      </w:r>
      <w:r w:rsidR="00ED6DE9" w:rsidRPr="00ED6DE9">
        <w:rPr>
          <w:rFonts w:ascii="Candara" w:hAnsi="Candara" w:cs="Times New Roman"/>
          <w:sz w:val="20"/>
          <w:szCs w:val="20"/>
        </w:rPr>
        <w:t xml:space="preserve">industrial </w:t>
      </w:r>
      <w:r w:rsidR="00701D95">
        <w:rPr>
          <w:rFonts w:ascii="Candara" w:hAnsi="Candara" w:cs="Times New Roman"/>
          <w:sz w:val="20"/>
          <w:szCs w:val="20"/>
        </w:rPr>
        <w:t xml:space="preserve">output and </w:t>
      </w:r>
      <w:r w:rsidR="004B1BB6">
        <w:rPr>
          <w:rFonts w:ascii="Candara" w:hAnsi="Candara" w:cs="Times New Roman"/>
          <w:sz w:val="20"/>
          <w:szCs w:val="20"/>
        </w:rPr>
        <w:t xml:space="preserve">non-oil </w:t>
      </w:r>
      <w:r w:rsidR="00701D95">
        <w:rPr>
          <w:rFonts w:ascii="Candara" w:hAnsi="Candara" w:cs="Times New Roman"/>
          <w:sz w:val="20"/>
          <w:szCs w:val="20"/>
        </w:rPr>
        <w:t>export. Also, t</w:t>
      </w:r>
      <w:r w:rsidR="00ED6DE9" w:rsidRPr="00ED6DE9">
        <w:rPr>
          <w:rFonts w:ascii="Candara" w:hAnsi="Candara" w:cs="Times New Roman"/>
          <w:sz w:val="20"/>
          <w:szCs w:val="20"/>
        </w:rPr>
        <w:t>he  impulse  response  function  and variance decomposition analysis suggested that the major drivers of industrial development in Nigeria are  non-oil  export,  regime  shif</w:t>
      </w:r>
      <w:r w:rsidR="004B1BB6">
        <w:rPr>
          <w:rFonts w:ascii="Candara" w:hAnsi="Candara" w:cs="Times New Roman"/>
          <w:sz w:val="20"/>
          <w:szCs w:val="20"/>
        </w:rPr>
        <w:t xml:space="preserve">t  and  oil  revenue.  </w:t>
      </w:r>
    </w:p>
    <w:p w:rsidR="000C3EE1" w:rsidRPr="00FC1F19" w:rsidRDefault="00ED6DE9" w:rsidP="000C3EE1">
      <w:pPr>
        <w:spacing w:before="240"/>
        <w:rPr>
          <w:rFonts w:ascii="Candara" w:hAnsi="Candara"/>
          <w:sz w:val="20"/>
          <w:szCs w:val="20"/>
        </w:rPr>
      </w:pPr>
      <w:r w:rsidRPr="00ED6DE9">
        <w:rPr>
          <w:rFonts w:ascii="Candara" w:hAnsi="Candara" w:cs="Times New Roman"/>
          <w:sz w:val="20"/>
          <w:szCs w:val="20"/>
        </w:rPr>
        <w:t>Ningi  (2013) examined the effect of banks financing on non-oil exports in Nigeria. The study employed  questionnaires  which  were  distributed  to  120  non-oil  exporting  firms. The multiple regression estimate indicated that non-oil exports financing by banks signi</w:t>
      </w:r>
      <w:r w:rsidR="002D16B4">
        <w:rPr>
          <w:rFonts w:ascii="Candara" w:hAnsi="Candara" w:cs="Times New Roman"/>
          <w:sz w:val="20"/>
          <w:szCs w:val="20"/>
        </w:rPr>
        <w:t xml:space="preserve">ficantly accounts for slightly 16% of variance in </w:t>
      </w:r>
      <w:r w:rsidRPr="00ED6DE9">
        <w:rPr>
          <w:rFonts w:ascii="Candara" w:hAnsi="Candara" w:cs="Times New Roman"/>
          <w:sz w:val="20"/>
          <w:szCs w:val="20"/>
        </w:rPr>
        <w:t>non-</w:t>
      </w:r>
      <w:r w:rsidR="002D16B4" w:rsidRPr="00ED6DE9">
        <w:rPr>
          <w:rFonts w:ascii="Candara" w:hAnsi="Candara" w:cs="Times New Roman"/>
          <w:sz w:val="20"/>
          <w:szCs w:val="20"/>
        </w:rPr>
        <w:t>oil exports</w:t>
      </w:r>
      <w:r w:rsidRPr="00ED6DE9">
        <w:rPr>
          <w:rFonts w:ascii="Candara" w:hAnsi="Candara" w:cs="Times New Roman"/>
          <w:sz w:val="20"/>
          <w:szCs w:val="20"/>
        </w:rPr>
        <w:t xml:space="preserve"> performance</w:t>
      </w:r>
      <w:r w:rsidR="004B1BB6">
        <w:rPr>
          <w:rFonts w:ascii="Candara" w:hAnsi="Candara" w:cs="Times New Roman"/>
          <w:sz w:val="20"/>
          <w:szCs w:val="20"/>
        </w:rPr>
        <w:t>.</w:t>
      </w:r>
      <w:r w:rsidRPr="00ED6DE9">
        <w:rPr>
          <w:rFonts w:ascii="Candara" w:hAnsi="Candara" w:cs="Times New Roman"/>
          <w:sz w:val="20"/>
          <w:szCs w:val="20"/>
        </w:rPr>
        <w:t xml:space="preserve"> Also the study observed that exchange rate fluctuation and </w:t>
      </w:r>
      <w:r w:rsidR="00E1321F" w:rsidRPr="00ED6DE9">
        <w:rPr>
          <w:rFonts w:ascii="Candara" w:hAnsi="Candara" w:cs="Times New Roman"/>
          <w:sz w:val="20"/>
          <w:szCs w:val="20"/>
        </w:rPr>
        <w:t>access to</w:t>
      </w:r>
      <w:r w:rsidRPr="00ED6DE9">
        <w:rPr>
          <w:rFonts w:ascii="Candara" w:hAnsi="Candara" w:cs="Times New Roman"/>
          <w:sz w:val="20"/>
          <w:szCs w:val="20"/>
        </w:rPr>
        <w:t xml:space="preserve"> credit facility had insignificant relationships with non-oil exports </w:t>
      </w:r>
      <w:r w:rsidR="00E1321F" w:rsidRPr="00ED6DE9">
        <w:rPr>
          <w:rFonts w:ascii="Candara" w:hAnsi="Candara" w:cs="Times New Roman"/>
          <w:sz w:val="20"/>
          <w:szCs w:val="20"/>
        </w:rPr>
        <w:t>performance in</w:t>
      </w:r>
      <w:r w:rsidRPr="00ED6DE9">
        <w:rPr>
          <w:rFonts w:ascii="Candara" w:hAnsi="Candara" w:cs="Times New Roman"/>
          <w:sz w:val="20"/>
          <w:szCs w:val="20"/>
        </w:rPr>
        <w:t xml:space="preserve"> Nigeria.</w:t>
      </w:r>
      <w:r w:rsidR="00F54BD8">
        <w:rPr>
          <w:rFonts w:ascii="Candara" w:hAnsi="Candara" w:cs="Times New Roman"/>
          <w:sz w:val="20"/>
          <w:szCs w:val="20"/>
        </w:rPr>
        <w:t xml:space="preserve"> </w:t>
      </w:r>
      <w:r w:rsidR="00C96030" w:rsidRPr="00C96030">
        <w:rPr>
          <w:rFonts w:ascii="Candara" w:hAnsi="Candara" w:cs="Times New Roman"/>
          <w:sz w:val="20"/>
          <w:szCs w:val="20"/>
        </w:rPr>
        <w:t>Olurankinse and Fatukasi (2012) examined the impact of non-oil export on economic growth in Nige</w:t>
      </w:r>
      <w:r w:rsidR="00F54BD8">
        <w:rPr>
          <w:rFonts w:ascii="Candara" w:hAnsi="Candara" w:cs="Times New Roman"/>
          <w:sz w:val="20"/>
          <w:szCs w:val="20"/>
        </w:rPr>
        <w:t>rian.  The  study  employed OLS</w:t>
      </w:r>
      <w:r w:rsidR="00C96030" w:rsidRPr="00C96030">
        <w:rPr>
          <w:rFonts w:ascii="Candara" w:hAnsi="Candara" w:cs="Times New Roman"/>
          <w:sz w:val="20"/>
          <w:szCs w:val="20"/>
        </w:rPr>
        <w:t xml:space="preserve"> technique  and  observed  that  non-oil export  has  positive  impact  on  the  economic  growth.  The  study  recommended  the  need  to  increase production in both agricultural and manufacturing sectors to ensure product availability for both local and export purposes</w:t>
      </w:r>
      <w:r w:rsidR="00114845">
        <w:rPr>
          <w:rFonts w:ascii="Candara" w:hAnsi="Candara" w:cs="Times New Roman"/>
          <w:sz w:val="20"/>
          <w:szCs w:val="20"/>
        </w:rPr>
        <w:t xml:space="preserve"> </w:t>
      </w:r>
      <w:r w:rsidR="00C96030" w:rsidRPr="00C96030">
        <w:rPr>
          <w:rFonts w:ascii="Candara" w:hAnsi="Candara" w:cs="Times New Roman"/>
          <w:sz w:val="20"/>
          <w:szCs w:val="20"/>
        </w:rPr>
        <w:t>.</w:t>
      </w:r>
      <w:r w:rsidR="000C3EE1">
        <w:rPr>
          <w:rFonts w:ascii="Candara" w:hAnsi="Candara" w:cs="Times New Roman"/>
          <w:sz w:val="20"/>
          <w:szCs w:val="20"/>
        </w:rPr>
        <w:t xml:space="preserve"> </w:t>
      </w:r>
      <w:r w:rsidR="000C3EE1" w:rsidRPr="00B308F5">
        <w:rPr>
          <w:rFonts w:ascii="Candara" w:hAnsi="Candara"/>
          <w:sz w:val="20"/>
          <w:szCs w:val="20"/>
        </w:rPr>
        <w:t>Aliyu (2009) examined the impact of exchange rate volatility on non-oil export flows in Nigeria between 1986 and 2006, based on quarterly observation and employing standard deviation measure. The result revealed that exchange rate volatility decreased non-oil exports in Nigeria. But he failed to examine the degree and persistency of exchange rate volatility using standardized econometric. Usman (2010) was of the view that an insignificant non-oil export and exchange rate would slow down economic growth given that non-oil export for previous years positively affects growth. Olayiwola and Okodua (2013) focused on the expansion and robustness of the non-oil sector as the streng</w:t>
      </w:r>
      <w:r w:rsidR="000C3EE1">
        <w:rPr>
          <w:rFonts w:ascii="Candara" w:hAnsi="Candara"/>
          <w:sz w:val="20"/>
          <w:szCs w:val="20"/>
        </w:rPr>
        <w:t xml:space="preserve">th to driving export.  </w:t>
      </w:r>
    </w:p>
    <w:p w:rsidR="00F54BD8" w:rsidRPr="0072358B" w:rsidRDefault="000C3EE1" w:rsidP="0072358B">
      <w:pPr>
        <w:rPr>
          <w:rFonts w:ascii="Candara" w:hAnsi="Candara"/>
          <w:sz w:val="20"/>
          <w:szCs w:val="20"/>
        </w:rPr>
      </w:pPr>
      <w:r w:rsidRPr="00B308F5">
        <w:rPr>
          <w:rFonts w:ascii="Candara" w:hAnsi="Candara"/>
          <w:sz w:val="20"/>
          <w:szCs w:val="20"/>
        </w:rPr>
        <w:t xml:space="preserve"> Employing econometric model, Onodugo, et al (2013), found a weak and infinitesimal impact of non-oil export in influencing rate of change in level of economic growth in Nigeria. In an independent study, while Arinze (2011) noted that the shocks associated with oil prices makes the economy vulnerable, Moses (2011) hold the same assertion in terms of FDI flow into the extractive and </w:t>
      </w:r>
      <w:r>
        <w:rPr>
          <w:rFonts w:ascii="Candara" w:hAnsi="Candara"/>
          <w:sz w:val="20"/>
          <w:szCs w:val="20"/>
        </w:rPr>
        <w:t xml:space="preserve">non-extractive sectors. </w:t>
      </w:r>
      <w:r w:rsidRPr="00B308F5">
        <w:rPr>
          <w:rFonts w:ascii="Candara" w:hAnsi="Candara"/>
          <w:sz w:val="20"/>
          <w:szCs w:val="20"/>
        </w:rPr>
        <w:t xml:space="preserve">On the other hand, Eiya (2010), used OLS for the periods 1999-2008 and found that public debt in Nigeria has a positive </w:t>
      </w:r>
      <w:r w:rsidRPr="00B308F5">
        <w:rPr>
          <w:rFonts w:ascii="Candara" w:hAnsi="Candara"/>
          <w:sz w:val="20"/>
          <w:szCs w:val="20"/>
        </w:rPr>
        <w:lastRenderedPageBreak/>
        <w:t xml:space="preserve">and significant impact on total government expenditure while inflation has a negative and significant impact on total government expenditure, hence, economic growth. In his study, Amassoma (2011) used the vector error correction model on Nigeria for the periods 1970-2009. The result show that there is no co integration relationship between domestic debt and economic growth with a bi directional relationship while there is a co integration with external debt and economic growth with uni directional relationship.   </w:t>
      </w:r>
    </w:p>
    <w:p w:rsidR="0054106D" w:rsidRPr="000C3EE1" w:rsidRDefault="00E43FD3" w:rsidP="00770CB9">
      <w:pPr>
        <w:rPr>
          <w:rFonts w:ascii="Candara" w:hAnsi="Candara" w:cs="Times New Roman"/>
          <w:sz w:val="20"/>
          <w:szCs w:val="20"/>
        </w:rPr>
      </w:pPr>
      <w:r w:rsidRPr="00B308F5">
        <w:rPr>
          <w:rFonts w:ascii="Candara" w:hAnsi="Candara" w:cs="Times New Roman"/>
          <w:sz w:val="20"/>
          <w:szCs w:val="20"/>
        </w:rPr>
        <w:t xml:space="preserve">In another study by Hendrick (2002) using data from the Chicago metropolitan region on the impacts of revenue diversification on tax effort. The findings suggest that revenue diversification is associated with a lower tax effort. Similar result has been found by Shamsub &amp; Akoto (2004) that revenue diversification was found to lower fiscal stress. In his study, Carroll (2009) argued that revenue diversification does influence revenue stability, but the specific effect depends on the mechanism that governments use to diversify their revenue structures. </w:t>
      </w:r>
    </w:p>
    <w:p w:rsidR="0054106D" w:rsidRDefault="0054106D" w:rsidP="0054106D">
      <w:pPr>
        <w:autoSpaceDE w:val="0"/>
        <w:autoSpaceDN w:val="0"/>
        <w:adjustRightInd w:val="0"/>
        <w:spacing w:after="120"/>
        <w:jc w:val="both"/>
        <w:rPr>
          <w:rFonts w:ascii="Candara" w:hAnsi="Candara"/>
          <w:sz w:val="20"/>
          <w:szCs w:val="20"/>
        </w:rPr>
      </w:pPr>
      <w:r w:rsidRPr="00B308F5">
        <w:rPr>
          <w:rFonts w:ascii="Candara" w:hAnsi="Candara"/>
          <w:sz w:val="20"/>
          <w:szCs w:val="20"/>
        </w:rPr>
        <w:t xml:space="preserve">There are numerous models incorporating variables which are capable of yielding predictions of long-run, arising from changes and which will affect the social welfare of the people.  Most of such models have focused on policy while neglecting the non-oil sources of the government budget. Therefore, the scope of this study covered the underlying gap. </w:t>
      </w:r>
    </w:p>
    <w:p w:rsidR="008B4A1D" w:rsidRPr="008B4A1D" w:rsidRDefault="008B4A1D" w:rsidP="0054106D">
      <w:pPr>
        <w:pStyle w:val="ListParagraph"/>
        <w:numPr>
          <w:ilvl w:val="0"/>
          <w:numId w:val="7"/>
        </w:numPr>
        <w:autoSpaceDE w:val="0"/>
        <w:autoSpaceDN w:val="0"/>
        <w:adjustRightInd w:val="0"/>
        <w:spacing w:after="120"/>
        <w:jc w:val="both"/>
        <w:rPr>
          <w:rFonts w:ascii="Candara" w:hAnsi="Candara" w:cs="Times New Roman"/>
          <w:b/>
          <w:sz w:val="20"/>
          <w:szCs w:val="20"/>
        </w:rPr>
      </w:pPr>
      <w:r w:rsidRPr="00B308F5">
        <w:rPr>
          <w:rFonts w:ascii="Candara" w:hAnsi="Candara" w:cs="Times New Roman"/>
          <w:b/>
          <w:sz w:val="20"/>
          <w:szCs w:val="20"/>
        </w:rPr>
        <w:t>Methodology</w:t>
      </w:r>
    </w:p>
    <w:p w:rsidR="0054106D" w:rsidRPr="00B308F5" w:rsidRDefault="008B4A1D" w:rsidP="0054106D">
      <w:pPr>
        <w:autoSpaceDE w:val="0"/>
        <w:autoSpaceDN w:val="0"/>
        <w:adjustRightInd w:val="0"/>
        <w:spacing w:after="120"/>
        <w:jc w:val="both"/>
        <w:rPr>
          <w:rFonts w:ascii="Candara" w:hAnsi="Candara"/>
          <w:sz w:val="20"/>
          <w:szCs w:val="20"/>
        </w:rPr>
      </w:pPr>
      <w:r>
        <w:rPr>
          <w:rFonts w:ascii="Candara" w:hAnsi="Candara"/>
          <w:sz w:val="20"/>
          <w:szCs w:val="20"/>
        </w:rPr>
        <w:t>T</w:t>
      </w:r>
      <w:r w:rsidR="0054106D" w:rsidRPr="00B308F5">
        <w:rPr>
          <w:rFonts w:ascii="Candara" w:hAnsi="Candara"/>
          <w:sz w:val="20"/>
          <w:szCs w:val="20"/>
        </w:rPr>
        <w:t xml:space="preserve">his study adopted a revised measure of Hirschman-Herfindahl Index (HHI) which has been widely accepted as a measure for risk-reducing revenue diversification (Yan, 2012). This measure indicate how diversified a particular revenue structure is relative to a theoretical maximum (Suyderhoud, 1994). This measure considers the revenue categories and all other revenues and is defined as:       </w:t>
      </w:r>
    </w:p>
    <w:p w:rsidR="0054106D" w:rsidRPr="00B308F5" w:rsidRDefault="0054106D" w:rsidP="0054106D">
      <w:pPr>
        <w:autoSpaceDE w:val="0"/>
        <w:autoSpaceDN w:val="0"/>
        <w:adjustRightInd w:val="0"/>
        <w:spacing w:after="120"/>
        <w:jc w:val="both"/>
        <w:rPr>
          <w:rFonts w:ascii="Candara" w:eastAsiaTheme="minorEastAsia" w:hAnsi="Candara" w:cs="Times New Roman"/>
          <w:sz w:val="20"/>
          <w:szCs w:val="20"/>
        </w:rPr>
      </w:pPr>
      <w:r w:rsidRPr="00E62196">
        <w:rPr>
          <w:rFonts w:ascii="Candara" w:hAnsi="Candara"/>
          <w:b/>
          <w:sz w:val="20"/>
          <w:szCs w:val="20"/>
        </w:rPr>
        <w:t>RD = 1-</w:t>
      </w:r>
      <w:r w:rsidRPr="00E62196">
        <w:rPr>
          <w:rFonts w:ascii="Candara" w:hAnsi="Candara"/>
          <w:b/>
          <w:sz w:val="20"/>
          <w:szCs w:val="20"/>
          <w:vertAlign w:val="superscript"/>
        </w:rPr>
        <w:t xml:space="preserve"> </w:t>
      </w:r>
      <m:oMath>
        <m:nary>
          <m:naryPr>
            <m:chr m:val="∑"/>
            <m:limLoc m:val="undOvr"/>
            <m:ctrlPr>
              <w:rPr>
                <w:rFonts w:ascii="Cambria Math" w:hAnsi="Candara" w:cs="Times New Roman"/>
                <w:b/>
                <w:i/>
                <w:sz w:val="20"/>
                <w:szCs w:val="20"/>
              </w:rPr>
            </m:ctrlPr>
          </m:naryPr>
          <m:sub>
            <m:r>
              <m:rPr>
                <m:sty m:val="bi"/>
              </m:rPr>
              <w:rPr>
                <w:rFonts w:ascii="Cambria Math" w:hAnsi="Cambria Math" w:cs="Times New Roman"/>
                <w:sz w:val="20"/>
                <w:szCs w:val="20"/>
              </w:rPr>
              <m:t>i</m:t>
            </m:r>
            <m:r>
              <m:rPr>
                <m:sty m:val="bi"/>
              </m:rPr>
              <w:rPr>
                <w:rFonts w:ascii="Cambria Math" w:hAnsi="Candara" w:cs="Times New Roman"/>
                <w:sz w:val="20"/>
                <w:szCs w:val="20"/>
              </w:rPr>
              <m:t>=1</m:t>
            </m:r>
          </m:sub>
          <m:sup>
            <m:r>
              <m:rPr>
                <m:sty m:val="bi"/>
              </m:rPr>
              <w:rPr>
                <w:rFonts w:ascii="Cambria Math" w:hAnsi="Cambria Math" w:cs="Times New Roman"/>
                <w:sz w:val="20"/>
                <w:szCs w:val="20"/>
              </w:rPr>
              <m:t>n</m:t>
            </m:r>
          </m:sup>
          <m:e>
            <m:r>
              <m:rPr>
                <m:sty m:val="bi"/>
              </m:rPr>
              <w:rPr>
                <w:rFonts w:ascii="Cambria Math" w:hAnsi="Candara" w:cs="Times New Roman"/>
                <w:sz w:val="20"/>
                <w:szCs w:val="20"/>
              </w:rPr>
              <m:t>Ri</m:t>
            </m:r>
            <m:r>
              <m:rPr>
                <m:sty m:val="bi"/>
              </m:rPr>
              <w:rPr>
                <w:rFonts w:ascii="Cambria Math" w:hAnsi="Candara" w:cs="Times New Roman"/>
                <w:sz w:val="20"/>
                <w:szCs w:val="20"/>
              </w:rPr>
              <m:t xml:space="preserve">2  </m:t>
            </m:r>
          </m:e>
        </m:nary>
      </m:oMath>
      <w:r w:rsidRPr="00E62196">
        <w:rPr>
          <w:rFonts w:ascii="Candara" w:eastAsiaTheme="minorEastAsia" w:hAnsi="Candara" w:cs="Times New Roman"/>
          <w:b/>
          <w:sz w:val="20"/>
          <w:szCs w:val="20"/>
        </w:rPr>
        <w:t>/0.8.</w:t>
      </w:r>
      <w:r w:rsidRPr="00B308F5">
        <w:rPr>
          <w:rFonts w:ascii="Candara" w:eastAsiaTheme="minorEastAsia" w:hAnsi="Candara" w:cs="Times New Roman"/>
          <w:sz w:val="20"/>
          <w:szCs w:val="20"/>
        </w:rPr>
        <w:t>................................................... (1)</w:t>
      </w:r>
    </w:p>
    <w:p w:rsidR="0054106D" w:rsidRPr="00B308F5" w:rsidRDefault="0054106D" w:rsidP="0054106D">
      <w:pPr>
        <w:autoSpaceDE w:val="0"/>
        <w:autoSpaceDN w:val="0"/>
        <w:adjustRightInd w:val="0"/>
        <w:spacing w:after="120"/>
        <w:jc w:val="both"/>
        <w:rPr>
          <w:rFonts w:ascii="Candara" w:hAnsi="Candara" w:cs="Times New Roman"/>
          <w:sz w:val="20"/>
          <w:szCs w:val="20"/>
          <w:vertAlign w:val="superscript"/>
        </w:rPr>
      </w:pPr>
      <w:r w:rsidRPr="00B308F5">
        <w:rPr>
          <w:rFonts w:ascii="Candara" w:hAnsi="Candara" w:cs="Times New Roman"/>
          <w:sz w:val="20"/>
          <w:szCs w:val="20"/>
        </w:rPr>
        <w:t>Where Ri</w:t>
      </w:r>
      <w:r w:rsidRPr="00B308F5">
        <w:rPr>
          <w:rFonts w:ascii="Candara" w:hAnsi="Candara" w:cs="Times New Roman"/>
          <w:sz w:val="20"/>
          <w:szCs w:val="20"/>
          <w:vertAlign w:val="superscript"/>
        </w:rPr>
        <w:t>2</w:t>
      </w:r>
      <w:r w:rsidRPr="00B308F5">
        <w:rPr>
          <w:rFonts w:ascii="Candara" w:hAnsi="Candara" w:cs="Times New Roman"/>
          <w:sz w:val="20"/>
          <w:szCs w:val="20"/>
        </w:rPr>
        <w:t xml:space="preserve"> is the share of revenue (especially tax category) and </w:t>
      </w:r>
      <w:r w:rsidRPr="00B308F5">
        <w:rPr>
          <w:rFonts w:ascii="Candara" w:hAnsi="Candara" w:cs="Times New Roman"/>
          <w:sz w:val="20"/>
          <w:szCs w:val="20"/>
        </w:rPr>
        <w:tab/>
      </w:r>
      <w:r w:rsidRPr="00B308F5">
        <w:rPr>
          <w:rFonts w:ascii="Candara" w:hAnsi="Candara" w:cs="Times New Roman"/>
          <w:sz w:val="20"/>
          <w:szCs w:val="20"/>
        </w:rPr>
        <w:tab/>
      </w:r>
      <w:r w:rsidRPr="00B308F5">
        <w:rPr>
          <w:rFonts w:ascii="Candara" w:hAnsi="Candara" w:cs="Times New Roman"/>
          <w:sz w:val="20"/>
          <w:szCs w:val="20"/>
        </w:rPr>
        <w:tab/>
      </w:r>
      <w:r w:rsidRPr="00B308F5">
        <w:rPr>
          <w:rFonts w:ascii="Candara" w:hAnsi="Candara" w:cs="Times New Roman"/>
          <w:sz w:val="20"/>
          <w:szCs w:val="20"/>
        </w:rPr>
        <w:tab/>
      </w:r>
    </w:p>
    <w:p w:rsidR="0054106D" w:rsidRPr="00B308F5" w:rsidRDefault="0054106D" w:rsidP="0054106D">
      <w:pPr>
        <w:autoSpaceDE w:val="0"/>
        <w:autoSpaceDN w:val="0"/>
        <w:adjustRightInd w:val="0"/>
        <w:spacing w:after="120"/>
        <w:jc w:val="both"/>
        <w:rPr>
          <w:rFonts w:ascii="Candara" w:hAnsi="Candara" w:cs="Times New Roman"/>
          <w:sz w:val="20"/>
          <w:szCs w:val="20"/>
        </w:rPr>
      </w:pPr>
      <w:r w:rsidRPr="00B308F5">
        <w:rPr>
          <w:rFonts w:ascii="Candara" w:hAnsi="Candara" w:cs="Times New Roman"/>
          <w:sz w:val="20"/>
          <w:szCs w:val="20"/>
        </w:rPr>
        <w:t>RD is revenue diversification.</w:t>
      </w:r>
    </w:p>
    <w:p w:rsidR="0054106D" w:rsidRPr="00B308F5" w:rsidRDefault="0054106D" w:rsidP="0054106D">
      <w:pPr>
        <w:autoSpaceDE w:val="0"/>
        <w:autoSpaceDN w:val="0"/>
        <w:adjustRightInd w:val="0"/>
        <w:spacing w:after="120"/>
        <w:jc w:val="both"/>
        <w:rPr>
          <w:rFonts w:ascii="Candara" w:hAnsi="Candara" w:cs="Times New Roman"/>
          <w:sz w:val="20"/>
          <w:szCs w:val="20"/>
        </w:rPr>
      </w:pPr>
      <w:r w:rsidRPr="00B308F5">
        <w:rPr>
          <w:rFonts w:ascii="Candara" w:hAnsi="Candara" w:cs="Times New Roman"/>
          <w:sz w:val="20"/>
          <w:szCs w:val="20"/>
        </w:rPr>
        <w:t>The value of the index ranges from zero to one with increasing values of RD implying more balanced government total revenue among the designated revenue categories or higher levels of diversification.</w:t>
      </w:r>
    </w:p>
    <w:p w:rsidR="0054106D" w:rsidRPr="00B308F5" w:rsidRDefault="0054106D" w:rsidP="0054106D">
      <w:pPr>
        <w:spacing w:after="0"/>
        <w:jc w:val="both"/>
        <w:rPr>
          <w:rFonts w:ascii="Candara" w:hAnsi="Candara"/>
          <w:sz w:val="20"/>
          <w:szCs w:val="20"/>
        </w:rPr>
      </w:pPr>
      <w:r w:rsidRPr="00B308F5">
        <w:rPr>
          <w:rFonts w:ascii="Candara" w:hAnsi="Candara"/>
          <w:sz w:val="20"/>
          <w:szCs w:val="20"/>
        </w:rPr>
        <w:t>Howe</w:t>
      </w:r>
      <w:r w:rsidR="00590B96">
        <w:rPr>
          <w:rFonts w:ascii="Candara" w:hAnsi="Candara"/>
          <w:sz w:val="20"/>
          <w:szCs w:val="20"/>
        </w:rPr>
        <w:t>ver, Hirschman-Herfindahl</w:t>
      </w:r>
      <w:r w:rsidRPr="00B308F5">
        <w:rPr>
          <w:rFonts w:ascii="Candara" w:hAnsi="Candara"/>
          <w:sz w:val="20"/>
          <w:szCs w:val="20"/>
        </w:rPr>
        <w:t xml:space="preserve"> excluded the influence of oil revenue, non-oil revenue, domestic debt, foreign debt, inflation and exchange rate. Investigating the i</w:t>
      </w:r>
      <w:r w:rsidR="007305EF">
        <w:rPr>
          <w:rFonts w:ascii="Candara" w:hAnsi="Candara"/>
          <w:sz w:val="20"/>
          <w:szCs w:val="20"/>
        </w:rPr>
        <w:t xml:space="preserve">mpact of </w:t>
      </w:r>
      <w:r w:rsidR="00BF3638">
        <w:rPr>
          <w:rFonts w:ascii="Candara" w:hAnsi="Candara"/>
          <w:sz w:val="20"/>
          <w:szCs w:val="20"/>
        </w:rPr>
        <w:t xml:space="preserve">non-oil revenue </w:t>
      </w:r>
      <w:r w:rsidRPr="00B308F5">
        <w:rPr>
          <w:rFonts w:ascii="Candara" w:hAnsi="Candara"/>
          <w:sz w:val="20"/>
          <w:szCs w:val="20"/>
        </w:rPr>
        <w:t>is necessary in view of the importance of the non-oil sector on the budget. This is the major strength of this paper.</w:t>
      </w:r>
    </w:p>
    <w:p w:rsidR="0054106D" w:rsidRPr="00B308F5" w:rsidRDefault="0054106D" w:rsidP="0054106D">
      <w:pPr>
        <w:jc w:val="both"/>
        <w:rPr>
          <w:rFonts w:ascii="Candara" w:hAnsi="Candara"/>
          <w:sz w:val="20"/>
          <w:szCs w:val="20"/>
        </w:rPr>
      </w:pPr>
      <w:r w:rsidRPr="00B308F5">
        <w:rPr>
          <w:rFonts w:ascii="Candara" w:hAnsi="Candara"/>
          <w:sz w:val="20"/>
          <w:szCs w:val="20"/>
        </w:rPr>
        <w:t>In this study, time series data of selected macroeconomic variables will be used to examine the i</w:t>
      </w:r>
      <w:r w:rsidR="00BF3638">
        <w:rPr>
          <w:rFonts w:ascii="Candara" w:hAnsi="Candara"/>
          <w:sz w:val="20"/>
          <w:szCs w:val="20"/>
        </w:rPr>
        <w:t xml:space="preserve">mpact of non-oil revenue </w:t>
      </w:r>
      <w:r w:rsidRPr="00B308F5">
        <w:rPr>
          <w:rFonts w:ascii="Candara" w:hAnsi="Candara"/>
          <w:sz w:val="20"/>
          <w:szCs w:val="20"/>
        </w:rPr>
        <w:t>on the budget</w:t>
      </w:r>
      <w:r w:rsidR="00BF3638">
        <w:rPr>
          <w:rFonts w:ascii="Candara" w:hAnsi="Candara"/>
          <w:sz w:val="20"/>
          <w:szCs w:val="20"/>
        </w:rPr>
        <w:t xml:space="preserve"> implementation</w:t>
      </w:r>
      <w:r w:rsidRPr="00B308F5">
        <w:rPr>
          <w:rFonts w:ascii="Candara" w:hAnsi="Candara"/>
          <w:sz w:val="20"/>
          <w:szCs w:val="20"/>
        </w:rPr>
        <w:t xml:space="preserve"> for 1981-2014 periods.</w:t>
      </w:r>
      <w:r w:rsidR="00BF3638">
        <w:rPr>
          <w:rFonts w:ascii="Candara" w:hAnsi="Candara"/>
          <w:sz w:val="20"/>
          <w:szCs w:val="20"/>
        </w:rPr>
        <w:t xml:space="preserve"> Also, the OLS technique of estimation will be employed. </w:t>
      </w:r>
      <w:r w:rsidRPr="00B308F5">
        <w:rPr>
          <w:rFonts w:ascii="Candara" w:hAnsi="Candara"/>
          <w:sz w:val="20"/>
          <w:szCs w:val="20"/>
        </w:rPr>
        <w:t xml:space="preserve"> Therefore, this study hypo</w:t>
      </w:r>
      <w:r w:rsidR="002B3ABD">
        <w:rPr>
          <w:rFonts w:ascii="Candara" w:hAnsi="Candara"/>
          <w:sz w:val="20"/>
          <w:szCs w:val="20"/>
        </w:rPr>
        <w:t>thesizes that budget implementation</w:t>
      </w:r>
      <w:r w:rsidRPr="00B308F5">
        <w:rPr>
          <w:rFonts w:ascii="Candara" w:hAnsi="Candara"/>
          <w:sz w:val="20"/>
          <w:szCs w:val="20"/>
        </w:rPr>
        <w:t xml:space="preserve"> will depend on oil revenue, non-oil revenue, domestic debt, foreign debt, inflation and exchange rate. Following Hirschman-Herfindahl (2012), we specified our model as follow:  </w:t>
      </w:r>
    </w:p>
    <w:p w:rsidR="0054106D" w:rsidRPr="00B308F5" w:rsidRDefault="008B4A1D" w:rsidP="001A2A9D">
      <w:pPr>
        <w:spacing w:before="240"/>
        <w:ind w:left="2160" w:hanging="2160"/>
        <w:jc w:val="both"/>
        <w:rPr>
          <w:rFonts w:ascii="Candara" w:hAnsi="Candara"/>
          <w:sz w:val="20"/>
          <w:szCs w:val="20"/>
        </w:rPr>
      </w:pPr>
      <w:r>
        <w:rPr>
          <w:rFonts w:ascii="Candara" w:hAnsi="Candara" w:cs="Times New Roman"/>
          <w:sz w:val="20"/>
          <w:szCs w:val="20"/>
        </w:rPr>
        <w:t>TGEX</w:t>
      </w:r>
      <w:r w:rsidRPr="008B4A1D">
        <w:rPr>
          <w:rFonts w:ascii="Candara" w:hAnsi="Candara" w:cs="Times New Roman"/>
          <w:sz w:val="20"/>
          <w:szCs w:val="20"/>
          <w:vertAlign w:val="subscript"/>
        </w:rPr>
        <w:t xml:space="preserve"> t</w:t>
      </w:r>
      <w:r w:rsidRPr="00B308F5">
        <w:rPr>
          <w:rFonts w:ascii="Candara" w:hAnsi="Candara" w:cs="Times New Roman"/>
          <w:sz w:val="20"/>
          <w:szCs w:val="20"/>
        </w:rPr>
        <w:t xml:space="preserve"> </w:t>
      </w:r>
      <w:r w:rsidR="0054106D" w:rsidRPr="00B308F5">
        <w:rPr>
          <w:rFonts w:ascii="Candara" w:hAnsi="Candara" w:cs="Times New Roman"/>
          <w:sz w:val="20"/>
          <w:szCs w:val="20"/>
        </w:rPr>
        <w:t>= f (OLR</w:t>
      </w:r>
      <w:r w:rsidRPr="008B4A1D">
        <w:rPr>
          <w:rFonts w:ascii="Candara" w:hAnsi="Candara" w:cs="Times New Roman"/>
          <w:sz w:val="20"/>
          <w:szCs w:val="20"/>
          <w:vertAlign w:val="subscript"/>
        </w:rPr>
        <w:t xml:space="preserve"> t</w:t>
      </w:r>
      <w:r>
        <w:rPr>
          <w:rFonts w:ascii="Candara" w:hAnsi="Candara" w:cs="Times New Roman"/>
          <w:sz w:val="20"/>
          <w:szCs w:val="20"/>
          <w:vertAlign w:val="subscript"/>
        </w:rPr>
        <w:t>,</w:t>
      </w:r>
      <w:r w:rsidR="0054106D" w:rsidRPr="00B308F5">
        <w:rPr>
          <w:rFonts w:ascii="Candara" w:hAnsi="Candara" w:cs="Times New Roman"/>
          <w:sz w:val="20"/>
          <w:szCs w:val="20"/>
        </w:rPr>
        <w:t xml:space="preserve"> NOR</w:t>
      </w:r>
      <w:r w:rsidRPr="008B4A1D">
        <w:rPr>
          <w:rFonts w:ascii="Candara" w:hAnsi="Candara" w:cs="Times New Roman"/>
          <w:sz w:val="20"/>
          <w:szCs w:val="20"/>
          <w:vertAlign w:val="subscript"/>
        </w:rPr>
        <w:t>t</w:t>
      </w:r>
      <w:r>
        <w:rPr>
          <w:rFonts w:ascii="Candara" w:hAnsi="Candara" w:cs="Times New Roman"/>
          <w:sz w:val="20"/>
          <w:szCs w:val="20"/>
          <w:vertAlign w:val="subscript"/>
        </w:rPr>
        <w:t>,</w:t>
      </w:r>
      <w:r>
        <w:rPr>
          <w:rFonts w:ascii="Candara" w:hAnsi="Candara" w:cs="Times New Roman"/>
          <w:sz w:val="20"/>
          <w:szCs w:val="20"/>
        </w:rPr>
        <w:t xml:space="preserve"> DDBT</w:t>
      </w:r>
      <w:r w:rsidRPr="008B4A1D">
        <w:rPr>
          <w:rFonts w:ascii="Candara" w:hAnsi="Candara" w:cs="Times New Roman"/>
          <w:sz w:val="20"/>
          <w:szCs w:val="20"/>
          <w:vertAlign w:val="subscript"/>
        </w:rPr>
        <w:t>t</w:t>
      </w:r>
      <w:r>
        <w:rPr>
          <w:rFonts w:ascii="Candara" w:hAnsi="Candara" w:cs="Times New Roman"/>
          <w:sz w:val="20"/>
          <w:szCs w:val="20"/>
          <w:vertAlign w:val="subscript"/>
        </w:rPr>
        <w:t>,</w:t>
      </w:r>
      <w:r>
        <w:rPr>
          <w:rFonts w:ascii="Candara" w:hAnsi="Candara" w:cs="Times New Roman"/>
          <w:sz w:val="20"/>
          <w:szCs w:val="20"/>
        </w:rPr>
        <w:t xml:space="preserve"> FDBT</w:t>
      </w:r>
      <w:r w:rsidRPr="008B4A1D">
        <w:rPr>
          <w:rFonts w:ascii="Candara" w:hAnsi="Candara" w:cs="Times New Roman"/>
          <w:sz w:val="20"/>
          <w:szCs w:val="20"/>
          <w:vertAlign w:val="subscript"/>
        </w:rPr>
        <w:t>t</w:t>
      </w:r>
      <w:r>
        <w:rPr>
          <w:rFonts w:ascii="Candara" w:hAnsi="Candara" w:cs="Times New Roman"/>
          <w:sz w:val="20"/>
          <w:szCs w:val="20"/>
          <w:vertAlign w:val="subscript"/>
        </w:rPr>
        <w:t>,</w:t>
      </w:r>
      <w:r w:rsidR="0054106D" w:rsidRPr="00B308F5">
        <w:rPr>
          <w:rFonts w:ascii="Candara" w:hAnsi="Candara" w:cs="Times New Roman"/>
          <w:sz w:val="20"/>
          <w:szCs w:val="20"/>
        </w:rPr>
        <w:t xml:space="preserve"> INF</w:t>
      </w:r>
      <w:r w:rsidRPr="008B4A1D">
        <w:rPr>
          <w:rFonts w:ascii="Candara" w:hAnsi="Candara" w:cs="Times New Roman"/>
          <w:sz w:val="20"/>
          <w:szCs w:val="20"/>
          <w:vertAlign w:val="subscript"/>
        </w:rPr>
        <w:t>t</w:t>
      </w:r>
      <w:r>
        <w:rPr>
          <w:rFonts w:ascii="Candara" w:hAnsi="Candara" w:cs="Times New Roman"/>
          <w:sz w:val="20"/>
          <w:szCs w:val="20"/>
          <w:vertAlign w:val="subscript"/>
        </w:rPr>
        <w:t>,</w:t>
      </w:r>
      <w:r w:rsidR="0054106D" w:rsidRPr="00B308F5">
        <w:rPr>
          <w:rFonts w:ascii="Candara" w:hAnsi="Candara" w:cs="Times New Roman"/>
          <w:sz w:val="20"/>
          <w:szCs w:val="20"/>
        </w:rPr>
        <w:t xml:space="preserve"> EXR</w:t>
      </w:r>
      <w:r w:rsidRPr="008B4A1D">
        <w:rPr>
          <w:rFonts w:ascii="Candara" w:hAnsi="Candara" w:cs="Times New Roman"/>
          <w:sz w:val="20"/>
          <w:szCs w:val="20"/>
          <w:vertAlign w:val="subscript"/>
        </w:rPr>
        <w:t>t</w:t>
      </w:r>
      <w:r>
        <w:rPr>
          <w:rFonts w:ascii="Candara" w:hAnsi="Candara" w:cs="Times New Roman"/>
          <w:sz w:val="20"/>
          <w:szCs w:val="20"/>
          <w:vertAlign w:val="subscript"/>
        </w:rPr>
        <w:t>,</w:t>
      </w:r>
      <w:r w:rsidR="00F96D12" w:rsidRPr="00B308F5">
        <w:rPr>
          <w:rFonts w:ascii="Candara" w:hAnsi="Candara" w:cs="Times New Roman"/>
          <w:sz w:val="20"/>
          <w:szCs w:val="20"/>
        </w:rPr>
        <w:t xml:space="preserve"> μ</w:t>
      </w:r>
      <w:r>
        <w:rPr>
          <w:rFonts w:ascii="Candara" w:hAnsi="Candara" w:cs="Times New Roman"/>
          <w:sz w:val="20"/>
          <w:szCs w:val="20"/>
        </w:rPr>
        <w:t xml:space="preserve"> </w:t>
      </w:r>
      <w:r w:rsidRPr="008B4A1D">
        <w:rPr>
          <w:rFonts w:ascii="Candara" w:hAnsi="Candara" w:cs="Times New Roman"/>
          <w:sz w:val="20"/>
          <w:szCs w:val="20"/>
          <w:vertAlign w:val="subscript"/>
        </w:rPr>
        <w:t>t</w:t>
      </w:r>
      <w:r w:rsidR="001A2A9D">
        <w:rPr>
          <w:rFonts w:ascii="Candara" w:hAnsi="Candara" w:cs="Times New Roman"/>
          <w:sz w:val="20"/>
          <w:szCs w:val="20"/>
        </w:rPr>
        <w:t>)</w:t>
      </w:r>
      <w:r w:rsidR="0054106D" w:rsidRPr="00B308F5">
        <w:rPr>
          <w:rFonts w:ascii="Candara" w:hAnsi="Candara" w:cs="Times New Roman"/>
          <w:sz w:val="20"/>
          <w:szCs w:val="20"/>
        </w:rPr>
        <w:t>.......................................... (2)</w:t>
      </w:r>
    </w:p>
    <w:p w:rsidR="0054106D" w:rsidRPr="00B308F5" w:rsidRDefault="0054106D" w:rsidP="0054106D">
      <w:pPr>
        <w:autoSpaceDE w:val="0"/>
        <w:autoSpaceDN w:val="0"/>
        <w:adjustRightInd w:val="0"/>
        <w:spacing w:after="120"/>
        <w:jc w:val="both"/>
        <w:rPr>
          <w:rFonts w:ascii="Candara" w:hAnsi="Candara" w:cs="Times New Roman"/>
          <w:sz w:val="20"/>
          <w:szCs w:val="20"/>
        </w:rPr>
      </w:pPr>
      <w:r w:rsidRPr="00B308F5">
        <w:rPr>
          <w:rFonts w:ascii="Candara" w:hAnsi="Candara" w:cs="Times New Roman"/>
          <w:sz w:val="20"/>
          <w:szCs w:val="20"/>
        </w:rPr>
        <w:t>Where;</w:t>
      </w:r>
    </w:p>
    <w:p w:rsidR="0054106D" w:rsidRPr="00B308F5" w:rsidRDefault="008B4A1D" w:rsidP="0054106D">
      <w:pPr>
        <w:autoSpaceDE w:val="0"/>
        <w:autoSpaceDN w:val="0"/>
        <w:adjustRightInd w:val="0"/>
        <w:spacing w:after="120"/>
        <w:jc w:val="both"/>
        <w:rPr>
          <w:rFonts w:ascii="Candara" w:hAnsi="Candara" w:cs="Times New Roman"/>
          <w:sz w:val="20"/>
          <w:szCs w:val="20"/>
        </w:rPr>
      </w:pPr>
      <w:r>
        <w:rPr>
          <w:rFonts w:ascii="Candara" w:hAnsi="Candara" w:cs="Times New Roman"/>
          <w:sz w:val="20"/>
          <w:szCs w:val="20"/>
        </w:rPr>
        <w:t xml:space="preserve">TGEX = total Government Expenditure as proxy for budget implementation </w:t>
      </w:r>
    </w:p>
    <w:p w:rsidR="0072358B" w:rsidRDefault="0054106D" w:rsidP="0054106D">
      <w:pPr>
        <w:autoSpaceDE w:val="0"/>
        <w:autoSpaceDN w:val="0"/>
        <w:adjustRightInd w:val="0"/>
        <w:spacing w:after="120"/>
        <w:jc w:val="both"/>
        <w:rPr>
          <w:rFonts w:ascii="Candara" w:hAnsi="Candara" w:cs="Times New Roman"/>
          <w:sz w:val="20"/>
          <w:szCs w:val="20"/>
        </w:rPr>
      </w:pPr>
      <w:r w:rsidRPr="00B308F5">
        <w:rPr>
          <w:rFonts w:ascii="Candara" w:hAnsi="Candara" w:cs="Times New Roman"/>
          <w:sz w:val="20"/>
          <w:szCs w:val="20"/>
        </w:rPr>
        <w:t>OLR = oil revenue,</w:t>
      </w:r>
    </w:p>
    <w:p w:rsidR="0054106D" w:rsidRPr="00B308F5" w:rsidRDefault="0054106D" w:rsidP="0054106D">
      <w:pPr>
        <w:autoSpaceDE w:val="0"/>
        <w:autoSpaceDN w:val="0"/>
        <w:adjustRightInd w:val="0"/>
        <w:spacing w:after="120"/>
        <w:jc w:val="both"/>
        <w:rPr>
          <w:rFonts w:ascii="Candara" w:hAnsi="Candara" w:cs="Times New Roman"/>
          <w:sz w:val="20"/>
          <w:szCs w:val="20"/>
        </w:rPr>
      </w:pPr>
      <w:r w:rsidRPr="00B308F5">
        <w:rPr>
          <w:rFonts w:ascii="Candara" w:hAnsi="Candara" w:cs="Times New Roman"/>
          <w:sz w:val="20"/>
          <w:szCs w:val="20"/>
        </w:rPr>
        <w:t>NOR = non-oil revenue,</w:t>
      </w:r>
    </w:p>
    <w:p w:rsidR="0054106D" w:rsidRPr="00B308F5" w:rsidRDefault="0054106D" w:rsidP="0054106D">
      <w:pPr>
        <w:autoSpaceDE w:val="0"/>
        <w:autoSpaceDN w:val="0"/>
        <w:adjustRightInd w:val="0"/>
        <w:spacing w:after="120"/>
        <w:jc w:val="both"/>
        <w:rPr>
          <w:rFonts w:ascii="Candara" w:hAnsi="Candara" w:cs="Times New Roman"/>
          <w:sz w:val="20"/>
          <w:szCs w:val="20"/>
        </w:rPr>
      </w:pPr>
      <w:r w:rsidRPr="00B308F5">
        <w:rPr>
          <w:rFonts w:ascii="Candara" w:hAnsi="Candara" w:cs="Times New Roman"/>
          <w:sz w:val="20"/>
          <w:szCs w:val="20"/>
        </w:rPr>
        <w:t>FDBT = foreign debt,</w:t>
      </w:r>
    </w:p>
    <w:p w:rsidR="0054106D" w:rsidRPr="00B308F5" w:rsidRDefault="0054106D" w:rsidP="0054106D">
      <w:pPr>
        <w:autoSpaceDE w:val="0"/>
        <w:autoSpaceDN w:val="0"/>
        <w:adjustRightInd w:val="0"/>
        <w:spacing w:after="120"/>
        <w:jc w:val="both"/>
        <w:rPr>
          <w:rFonts w:ascii="Candara" w:hAnsi="Candara" w:cs="Times New Roman"/>
          <w:sz w:val="20"/>
          <w:szCs w:val="20"/>
        </w:rPr>
      </w:pPr>
      <w:r w:rsidRPr="00B308F5">
        <w:rPr>
          <w:rFonts w:ascii="Candara" w:hAnsi="Candara" w:cs="Times New Roman"/>
          <w:sz w:val="20"/>
          <w:szCs w:val="20"/>
        </w:rPr>
        <w:t>DDBT = domestic debt,</w:t>
      </w:r>
    </w:p>
    <w:p w:rsidR="0054106D" w:rsidRPr="00B308F5" w:rsidRDefault="0054106D" w:rsidP="0054106D">
      <w:pPr>
        <w:autoSpaceDE w:val="0"/>
        <w:autoSpaceDN w:val="0"/>
        <w:adjustRightInd w:val="0"/>
        <w:spacing w:after="120"/>
        <w:jc w:val="both"/>
        <w:rPr>
          <w:rFonts w:ascii="Candara" w:hAnsi="Candara" w:cs="Times New Roman"/>
          <w:sz w:val="20"/>
          <w:szCs w:val="20"/>
        </w:rPr>
      </w:pPr>
      <w:r w:rsidRPr="00B308F5">
        <w:rPr>
          <w:rFonts w:ascii="Candara" w:hAnsi="Candara" w:cs="Times New Roman"/>
          <w:sz w:val="20"/>
          <w:szCs w:val="20"/>
        </w:rPr>
        <w:t>INF = Inflation and</w:t>
      </w:r>
    </w:p>
    <w:p w:rsidR="0054106D" w:rsidRPr="00B308F5" w:rsidRDefault="0054106D" w:rsidP="0054106D">
      <w:pPr>
        <w:autoSpaceDE w:val="0"/>
        <w:autoSpaceDN w:val="0"/>
        <w:adjustRightInd w:val="0"/>
        <w:spacing w:after="120"/>
        <w:jc w:val="both"/>
        <w:rPr>
          <w:rFonts w:ascii="Candara" w:hAnsi="Candara" w:cs="Times New Roman"/>
          <w:sz w:val="20"/>
          <w:szCs w:val="20"/>
        </w:rPr>
      </w:pPr>
      <w:r w:rsidRPr="00B308F5">
        <w:rPr>
          <w:rFonts w:ascii="Candara" w:hAnsi="Candara" w:cs="Times New Roman"/>
          <w:sz w:val="20"/>
          <w:szCs w:val="20"/>
        </w:rPr>
        <w:lastRenderedPageBreak/>
        <w:t>EXR = Exchange rate</w:t>
      </w:r>
    </w:p>
    <w:p w:rsidR="0054106D" w:rsidRPr="00B308F5" w:rsidRDefault="0054106D" w:rsidP="0054106D">
      <w:pPr>
        <w:autoSpaceDE w:val="0"/>
        <w:autoSpaceDN w:val="0"/>
        <w:adjustRightInd w:val="0"/>
        <w:spacing w:after="120"/>
        <w:jc w:val="both"/>
        <w:rPr>
          <w:rFonts w:ascii="Candara" w:hAnsi="Candara" w:cs="Times New Roman"/>
          <w:sz w:val="20"/>
          <w:szCs w:val="20"/>
        </w:rPr>
      </w:pPr>
      <w:r w:rsidRPr="00B308F5">
        <w:rPr>
          <w:rFonts w:ascii="Candara" w:hAnsi="Candara" w:cs="Times New Roman"/>
          <w:sz w:val="20"/>
          <w:szCs w:val="20"/>
        </w:rPr>
        <w:t>μ refers to the error term.</w:t>
      </w:r>
    </w:p>
    <w:p w:rsidR="0054106D" w:rsidRPr="005F2504" w:rsidRDefault="0054106D" w:rsidP="005F2504">
      <w:pPr>
        <w:spacing w:after="120"/>
        <w:jc w:val="both"/>
        <w:rPr>
          <w:rFonts w:ascii="Candara" w:hAnsi="Candara"/>
          <w:sz w:val="20"/>
          <w:szCs w:val="20"/>
        </w:rPr>
      </w:pPr>
      <w:r w:rsidRPr="00B308F5">
        <w:rPr>
          <w:rFonts w:ascii="Candara" w:hAnsi="Candara"/>
          <w:sz w:val="20"/>
          <w:szCs w:val="20"/>
        </w:rPr>
        <w:t>The model is formulated based on reviewed empirical and theoretical studies.</w:t>
      </w:r>
      <w:r w:rsidR="00F86E62">
        <w:rPr>
          <w:rFonts w:ascii="Candara" w:hAnsi="Candara"/>
          <w:sz w:val="20"/>
          <w:szCs w:val="20"/>
        </w:rPr>
        <w:t xml:space="preserve"> For instance, the 2016</w:t>
      </w:r>
      <w:r w:rsidR="0045568C">
        <w:rPr>
          <w:rFonts w:ascii="Candara" w:hAnsi="Candara"/>
          <w:sz w:val="20"/>
          <w:szCs w:val="20"/>
        </w:rPr>
        <w:t xml:space="preserve"> budget</w:t>
      </w:r>
      <w:r w:rsidR="00F86E62">
        <w:rPr>
          <w:rFonts w:ascii="Candara" w:hAnsi="Candara"/>
          <w:sz w:val="20"/>
          <w:szCs w:val="20"/>
        </w:rPr>
        <w:t xml:space="preserve"> will be finance with the non-oil revenue, oil revenue and borrowing. Also, the budget is premised on </w:t>
      </w:r>
      <w:r w:rsidR="00F86E62" w:rsidRPr="00590B96">
        <w:rPr>
          <w:rFonts w:ascii="Candara" w:hAnsi="Candara"/>
          <w:strike/>
          <w:sz w:val="20"/>
          <w:szCs w:val="20"/>
        </w:rPr>
        <w:t>N</w:t>
      </w:r>
      <w:r w:rsidR="00F86E62">
        <w:rPr>
          <w:rFonts w:ascii="Candara" w:hAnsi="Candara"/>
          <w:sz w:val="20"/>
          <w:szCs w:val="20"/>
        </w:rPr>
        <w:t xml:space="preserve"> 197 to $1. Finally, a budget</w:t>
      </w:r>
      <w:r w:rsidR="00F322BC">
        <w:rPr>
          <w:rFonts w:ascii="Candara" w:hAnsi="Candara"/>
          <w:sz w:val="20"/>
          <w:szCs w:val="20"/>
        </w:rPr>
        <w:t xml:space="preserve"> of</w:t>
      </w:r>
      <w:r w:rsidR="00F86E62">
        <w:rPr>
          <w:rFonts w:ascii="Candara" w:hAnsi="Candara"/>
          <w:sz w:val="20"/>
          <w:szCs w:val="20"/>
        </w:rPr>
        <w:t xml:space="preserve"> over </w:t>
      </w:r>
      <w:r w:rsidR="00590B96" w:rsidRPr="00590B96">
        <w:rPr>
          <w:rFonts w:ascii="Candara" w:hAnsi="Candara"/>
          <w:strike/>
          <w:sz w:val="20"/>
          <w:szCs w:val="20"/>
        </w:rPr>
        <w:t>N</w:t>
      </w:r>
      <w:r w:rsidR="00F86E62">
        <w:rPr>
          <w:rFonts w:ascii="Candara" w:hAnsi="Candara"/>
          <w:sz w:val="20"/>
          <w:szCs w:val="20"/>
        </w:rPr>
        <w:t xml:space="preserve"> 6 trillion is capable of fuelling inflation. All these variables are capable of impacting either positively or negatively on budget implementation. This provides the justification for the inclusion of these variables in our model. </w:t>
      </w:r>
    </w:p>
    <w:p w:rsidR="0054106D" w:rsidRPr="00B308F5" w:rsidRDefault="0054106D" w:rsidP="0054106D">
      <w:pPr>
        <w:spacing w:after="0"/>
        <w:jc w:val="both"/>
        <w:rPr>
          <w:rFonts w:ascii="Candara" w:hAnsi="Candara"/>
          <w:sz w:val="20"/>
          <w:szCs w:val="20"/>
        </w:rPr>
      </w:pPr>
      <w:r w:rsidRPr="00B308F5">
        <w:rPr>
          <w:rFonts w:ascii="Candara" w:hAnsi="Candara"/>
          <w:sz w:val="20"/>
          <w:szCs w:val="20"/>
        </w:rPr>
        <w:t xml:space="preserve">On </w:t>
      </w:r>
      <w:r w:rsidRPr="00B308F5">
        <w:rPr>
          <w:rFonts w:ascii="Candara" w:hAnsi="Candara"/>
          <w:i/>
          <w:sz w:val="20"/>
          <w:szCs w:val="20"/>
        </w:rPr>
        <w:t>a priori</w:t>
      </w:r>
      <w:r w:rsidRPr="00B308F5">
        <w:rPr>
          <w:rFonts w:ascii="Candara" w:hAnsi="Candara"/>
          <w:sz w:val="20"/>
          <w:szCs w:val="20"/>
        </w:rPr>
        <w:t xml:space="preserve"> expectations, oil revenue, non-oil revenue, foreign debt and domestic debt are expected to have positive impact on the budget while inflation and exchange rate (due to oil price volatility) to have negative impact on the budget. Therefore, </w:t>
      </w:r>
      <w:r w:rsidRPr="00B308F5">
        <w:rPr>
          <w:rFonts w:ascii="Candara" w:hAnsi="Candara" w:cs="Times New Roman"/>
          <w:sz w:val="20"/>
          <w:szCs w:val="20"/>
        </w:rPr>
        <w:t>ά</w:t>
      </w:r>
      <w:r w:rsidRPr="00B308F5">
        <w:rPr>
          <w:rFonts w:ascii="Candara" w:hAnsi="Candara" w:cs="Times New Roman"/>
          <w:sz w:val="20"/>
          <w:szCs w:val="20"/>
          <w:vertAlign w:val="subscript"/>
        </w:rPr>
        <w:t>1</w:t>
      </w:r>
      <w:r w:rsidRPr="00B308F5">
        <w:rPr>
          <w:rFonts w:ascii="Candara" w:eastAsia="Times New Roman" w:hAnsi="Candara"/>
          <w:color w:val="000000"/>
          <w:sz w:val="20"/>
          <w:szCs w:val="20"/>
          <w:vertAlign w:val="subscript"/>
        </w:rPr>
        <w:t xml:space="preserve">, </w:t>
      </w:r>
      <w:r w:rsidRPr="00B308F5">
        <w:rPr>
          <w:rFonts w:ascii="Candara" w:hAnsi="Candara" w:cs="Times New Roman"/>
          <w:sz w:val="20"/>
          <w:szCs w:val="20"/>
        </w:rPr>
        <w:t>ά</w:t>
      </w:r>
      <w:r w:rsidRPr="00B308F5">
        <w:rPr>
          <w:rFonts w:ascii="Candara" w:hAnsi="Candara" w:cs="Times New Roman"/>
          <w:sz w:val="20"/>
          <w:szCs w:val="20"/>
          <w:vertAlign w:val="subscript"/>
        </w:rPr>
        <w:t>2</w:t>
      </w:r>
      <w:r w:rsidRPr="00B308F5">
        <w:rPr>
          <w:rFonts w:ascii="Candara" w:eastAsia="Times New Roman" w:hAnsi="Candara"/>
          <w:color w:val="000000"/>
          <w:sz w:val="20"/>
          <w:szCs w:val="20"/>
          <w:vertAlign w:val="subscript"/>
        </w:rPr>
        <w:t>,</w:t>
      </w:r>
      <w:r w:rsidRPr="00B308F5">
        <w:rPr>
          <w:rFonts w:ascii="Candara" w:hAnsi="Candara"/>
          <w:sz w:val="20"/>
          <w:szCs w:val="20"/>
        </w:rPr>
        <w:t xml:space="preserve"> </w:t>
      </w:r>
      <w:r w:rsidRPr="00B308F5">
        <w:rPr>
          <w:rFonts w:ascii="Candara" w:hAnsi="Candara" w:cs="Times New Roman"/>
          <w:sz w:val="20"/>
          <w:szCs w:val="20"/>
        </w:rPr>
        <w:t>ά</w:t>
      </w:r>
      <w:r w:rsidRPr="00B308F5">
        <w:rPr>
          <w:rFonts w:ascii="Candara" w:hAnsi="Candara" w:cs="Times New Roman"/>
          <w:sz w:val="20"/>
          <w:szCs w:val="20"/>
          <w:vertAlign w:val="subscript"/>
        </w:rPr>
        <w:t>3</w:t>
      </w:r>
      <w:r w:rsidRPr="00B308F5">
        <w:rPr>
          <w:rFonts w:ascii="Candara" w:eastAsia="Times New Roman" w:hAnsi="Candara"/>
          <w:color w:val="000000"/>
          <w:sz w:val="20"/>
          <w:szCs w:val="20"/>
          <w:vertAlign w:val="subscript"/>
        </w:rPr>
        <w:t>,</w:t>
      </w:r>
      <w:r w:rsidRPr="00B308F5">
        <w:rPr>
          <w:rFonts w:ascii="Candara" w:eastAsia="Times New Roman" w:hAnsi="Candara"/>
          <w:color w:val="000000"/>
          <w:sz w:val="20"/>
          <w:szCs w:val="20"/>
        </w:rPr>
        <w:t xml:space="preserve"> </w:t>
      </w:r>
      <w:r w:rsidRPr="00B308F5">
        <w:rPr>
          <w:rFonts w:ascii="Candara" w:hAnsi="Candara" w:cs="Times New Roman"/>
          <w:sz w:val="20"/>
          <w:szCs w:val="20"/>
        </w:rPr>
        <w:t>ά</w:t>
      </w:r>
      <w:r w:rsidRPr="00B308F5">
        <w:rPr>
          <w:rFonts w:ascii="Candara" w:hAnsi="Candara" w:cs="Times New Roman"/>
          <w:sz w:val="20"/>
          <w:szCs w:val="20"/>
          <w:vertAlign w:val="subscript"/>
        </w:rPr>
        <w:t>4</w:t>
      </w:r>
      <w:r w:rsidRPr="00B308F5">
        <w:rPr>
          <w:rFonts w:ascii="Candara" w:eastAsia="Times New Roman" w:hAnsi="Candara"/>
          <w:color w:val="000000"/>
          <w:sz w:val="20"/>
          <w:szCs w:val="20"/>
          <w:vertAlign w:val="subscript"/>
        </w:rPr>
        <w:t xml:space="preserve"> </w:t>
      </w:r>
      <w:r w:rsidRPr="00B308F5">
        <w:rPr>
          <w:rFonts w:ascii="Candara" w:eastAsia="Times New Roman" w:hAnsi="Candara" w:cs="Times New Roman"/>
          <w:color w:val="000000"/>
          <w:sz w:val="20"/>
          <w:szCs w:val="20"/>
          <w:vertAlign w:val="subscript"/>
        </w:rPr>
        <w:t>&gt;</w:t>
      </w:r>
      <w:r w:rsidRPr="00B308F5">
        <w:rPr>
          <w:rFonts w:ascii="Candara" w:hAnsi="Candara"/>
          <w:sz w:val="20"/>
          <w:szCs w:val="20"/>
        </w:rPr>
        <w:t xml:space="preserve"> 0 while </w:t>
      </w:r>
      <w:r w:rsidRPr="00B308F5">
        <w:rPr>
          <w:rFonts w:ascii="Candara" w:hAnsi="Candara" w:cs="Times New Roman"/>
          <w:sz w:val="20"/>
          <w:szCs w:val="20"/>
        </w:rPr>
        <w:t>ά</w:t>
      </w:r>
      <w:r w:rsidRPr="00B308F5">
        <w:rPr>
          <w:rFonts w:ascii="Candara" w:hAnsi="Candara" w:cs="Times New Roman"/>
          <w:sz w:val="20"/>
          <w:szCs w:val="20"/>
          <w:vertAlign w:val="subscript"/>
        </w:rPr>
        <w:t>5,</w:t>
      </w:r>
      <w:r w:rsidRPr="00B308F5">
        <w:rPr>
          <w:rFonts w:ascii="Candara" w:hAnsi="Candara" w:cs="Times New Roman"/>
          <w:sz w:val="20"/>
          <w:szCs w:val="20"/>
        </w:rPr>
        <w:t xml:space="preserve">  ά</w:t>
      </w:r>
      <w:r w:rsidRPr="00B308F5">
        <w:rPr>
          <w:rFonts w:ascii="Candara" w:hAnsi="Candara" w:cs="Times New Roman"/>
          <w:sz w:val="20"/>
          <w:szCs w:val="20"/>
          <w:vertAlign w:val="subscript"/>
        </w:rPr>
        <w:t>6</w:t>
      </w:r>
      <w:r w:rsidRPr="00B308F5">
        <w:rPr>
          <w:rFonts w:ascii="Candara" w:hAnsi="Candara"/>
          <w:sz w:val="20"/>
          <w:szCs w:val="20"/>
        </w:rPr>
        <w:t xml:space="preserve">  </w:t>
      </w:r>
      <w:r w:rsidRPr="00B308F5">
        <w:rPr>
          <w:rFonts w:ascii="Candara" w:hAnsi="Times New Roman" w:cs="Times New Roman"/>
          <w:sz w:val="20"/>
          <w:szCs w:val="20"/>
        </w:rPr>
        <w:t>˂</w:t>
      </w:r>
      <w:r w:rsidRPr="00B308F5">
        <w:rPr>
          <w:rFonts w:ascii="Candara" w:hAnsi="Candara"/>
          <w:sz w:val="20"/>
          <w:szCs w:val="20"/>
        </w:rPr>
        <w:t xml:space="preserve"> 0. Equation (2) is expressed in a log linear function. The reasons for this include;</w:t>
      </w:r>
    </w:p>
    <w:p w:rsidR="0054106D" w:rsidRPr="00B308F5" w:rsidRDefault="0054106D" w:rsidP="0054106D">
      <w:pPr>
        <w:numPr>
          <w:ilvl w:val="0"/>
          <w:numId w:val="5"/>
        </w:numPr>
        <w:spacing w:after="0"/>
        <w:jc w:val="both"/>
        <w:rPr>
          <w:rFonts w:ascii="Candara" w:hAnsi="Candara"/>
          <w:sz w:val="20"/>
          <w:szCs w:val="20"/>
        </w:rPr>
      </w:pPr>
      <w:r w:rsidRPr="00B308F5">
        <w:rPr>
          <w:rFonts w:ascii="Candara" w:hAnsi="Candara"/>
          <w:sz w:val="20"/>
          <w:szCs w:val="20"/>
        </w:rPr>
        <w:t>To allow the researcher to interpret the coefficient of the dependent variable directly as elasticity in relation to the explanatory variables (Upender, 2003)</w:t>
      </w:r>
    </w:p>
    <w:p w:rsidR="0054106D" w:rsidRPr="00B308F5" w:rsidRDefault="0054106D" w:rsidP="0054106D">
      <w:pPr>
        <w:numPr>
          <w:ilvl w:val="0"/>
          <w:numId w:val="5"/>
        </w:numPr>
        <w:spacing w:after="0"/>
        <w:jc w:val="both"/>
        <w:rPr>
          <w:rFonts w:ascii="Candara" w:hAnsi="Candara"/>
          <w:sz w:val="20"/>
          <w:szCs w:val="20"/>
        </w:rPr>
      </w:pPr>
      <w:r w:rsidRPr="00B308F5">
        <w:rPr>
          <w:rFonts w:ascii="Candara" w:hAnsi="Candara"/>
          <w:sz w:val="20"/>
          <w:szCs w:val="20"/>
        </w:rPr>
        <w:t>To minimize the problem of heteroscedasticity and multicolinearity (Gafar, 1988; Doroodia, 1994; Adenikinju and Busari, 2009), and</w:t>
      </w:r>
    </w:p>
    <w:p w:rsidR="00514D31" w:rsidRPr="0072358B" w:rsidRDefault="0054106D" w:rsidP="0072358B">
      <w:pPr>
        <w:numPr>
          <w:ilvl w:val="0"/>
          <w:numId w:val="5"/>
        </w:numPr>
        <w:spacing w:after="0"/>
        <w:jc w:val="both"/>
        <w:rPr>
          <w:rFonts w:ascii="Candara" w:hAnsi="Candara"/>
          <w:sz w:val="20"/>
          <w:szCs w:val="20"/>
        </w:rPr>
      </w:pPr>
      <w:r w:rsidRPr="00B308F5">
        <w:rPr>
          <w:rFonts w:ascii="Candara" w:hAnsi="Candara"/>
          <w:sz w:val="20"/>
          <w:szCs w:val="20"/>
        </w:rPr>
        <w:t>To bring the numerical values of the different variables to a common base. On the strength of the foregoing, equation (2) is expressed thus:</w:t>
      </w:r>
    </w:p>
    <w:p w:rsidR="00EE1B5B" w:rsidRDefault="005F2504" w:rsidP="00EE1B5B">
      <w:pPr>
        <w:autoSpaceDE w:val="0"/>
        <w:autoSpaceDN w:val="0"/>
        <w:adjustRightInd w:val="0"/>
        <w:spacing w:after="120"/>
        <w:jc w:val="both"/>
        <w:rPr>
          <w:rFonts w:ascii="Candara" w:hAnsi="Candara" w:cs="Times New Roman"/>
          <w:sz w:val="20"/>
          <w:szCs w:val="20"/>
        </w:rPr>
      </w:pPr>
      <w:r>
        <w:rPr>
          <w:rFonts w:ascii="Candara" w:hAnsi="Candara" w:cs="Times New Roman"/>
          <w:sz w:val="20"/>
          <w:szCs w:val="20"/>
        </w:rPr>
        <w:t>Log TGEX</w:t>
      </w:r>
      <w:r w:rsidR="0054106D" w:rsidRPr="00B308F5">
        <w:rPr>
          <w:rFonts w:ascii="Candara" w:hAnsi="Candara" w:cs="Times New Roman"/>
          <w:sz w:val="20"/>
          <w:szCs w:val="20"/>
        </w:rPr>
        <w:t xml:space="preserve">= ά </w:t>
      </w:r>
      <w:r w:rsidR="0054106D" w:rsidRPr="00B308F5">
        <w:rPr>
          <w:rFonts w:ascii="Candara" w:hAnsi="Candara" w:cs="Times New Roman"/>
          <w:sz w:val="20"/>
          <w:szCs w:val="20"/>
          <w:vertAlign w:val="subscript"/>
        </w:rPr>
        <w:t>0</w:t>
      </w:r>
      <w:r w:rsidR="0054106D" w:rsidRPr="00B308F5">
        <w:rPr>
          <w:rFonts w:ascii="Candara" w:hAnsi="Candara" w:cs="Times New Roman"/>
          <w:sz w:val="20"/>
          <w:szCs w:val="20"/>
        </w:rPr>
        <w:t>+ ά</w:t>
      </w:r>
      <w:r w:rsidR="0054106D" w:rsidRPr="00B308F5">
        <w:rPr>
          <w:rFonts w:ascii="Candara" w:hAnsi="Candara" w:cs="Times New Roman"/>
          <w:sz w:val="20"/>
          <w:szCs w:val="20"/>
          <w:vertAlign w:val="subscript"/>
        </w:rPr>
        <w:t xml:space="preserve"> 1</w:t>
      </w:r>
      <w:r w:rsidR="0054106D" w:rsidRPr="00B308F5">
        <w:rPr>
          <w:rFonts w:ascii="Candara" w:hAnsi="Candara" w:cs="Times New Roman"/>
          <w:sz w:val="20"/>
          <w:szCs w:val="20"/>
        </w:rPr>
        <w:t xml:space="preserve"> log OLR + ά</w:t>
      </w:r>
      <w:r w:rsidR="0054106D" w:rsidRPr="00B308F5">
        <w:rPr>
          <w:rFonts w:ascii="Candara" w:hAnsi="Candara" w:cs="Times New Roman"/>
          <w:sz w:val="20"/>
          <w:szCs w:val="20"/>
          <w:vertAlign w:val="subscript"/>
        </w:rPr>
        <w:t xml:space="preserve"> 2</w:t>
      </w:r>
      <w:r w:rsidR="0054106D" w:rsidRPr="00B308F5">
        <w:rPr>
          <w:rFonts w:ascii="Candara" w:hAnsi="Candara" w:cs="Times New Roman"/>
          <w:sz w:val="20"/>
          <w:szCs w:val="20"/>
        </w:rPr>
        <w:t xml:space="preserve"> log NOR + ά</w:t>
      </w:r>
      <w:r w:rsidR="0054106D" w:rsidRPr="00B308F5">
        <w:rPr>
          <w:rFonts w:ascii="Candara" w:hAnsi="Candara" w:cs="Times New Roman"/>
          <w:sz w:val="20"/>
          <w:szCs w:val="20"/>
          <w:vertAlign w:val="subscript"/>
        </w:rPr>
        <w:t xml:space="preserve"> 3</w:t>
      </w:r>
      <w:r w:rsidR="0054106D" w:rsidRPr="00B308F5">
        <w:rPr>
          <w:rFonts w:ascii="Candara" w:hAnsi="Candara" w:cs="Times New Roman"/>
          <w:sz w:val="20"/>
          <w:szCs w:val="20"/>
        </w:rPr>
        <w:t xml:space="preserve"> log FDBT</w:t>
      </w:r>
      <w:r w:rsidR="0054106D" w:rsidRPr="00B308F5">
        <w:rPr>
          <w:rFonts w:ascii="Candara" w:hAnsi="Candara" w:cs="Times New Roman"/>
          <w:sz w:val="20"/>
          <w:szCs w:val="20"/>
          <w:vertAlign w:val="subscript"/>
        </w:rPr>
        <w:t xml:space="preserve"> </w:t>
      </w:r>
      <w:r w:rsidR="0054106D" w:rsidRPr="00B308F5">
        <w:rPr>
          <w:rFonts w:ascii="Candara" w:hAnsi="Candara" w:cs="Times New Roman"/>
          <w:sz w:val="20"/>
          <w:szCs w:val="20"/>
        </w:rPr>
        <w:t xml:space="preserve">+ ά </w:t>
      </w:r>
      <w:r w:rsidR="0054106D" w:rsidRPr="00B308F5">
        <w:rPr>
          <w:rFonts w:ascii="Candara" w:hAnsi="Candara" w:cs="Times New Roman"/>
          <w:sz w:val="20"/>
          <w:szCs w:val="20"/>
          <w:vertAlign w:val="subscript"/>
        </w:rPr>
        <w:t xml:space="preserve">4 </w:t>
      </w:r>
      <w:r w:rsidR="0054106D" w:rsidRPr="00B308F5">
        <w:rPr>
          <w:rFonts w:ascii="Candara" w:hAnsi="Candara" w:cs="Times New Roman"/>
          <w:sz w:val="20"/>
          <w:szCs w:val="20"/>
        </w:rPr>
        <w:t>logDDBT + ά</w:t>
      </w:r>
      <w:r w:rsidR="0054106D" w:rsidRPr="00B308F5">
        <w:rPr>
          <w:rFonts w:ascii="Candara" w:hAnsi="Candara" w:cs="Times New Roman"/>
          <w:sz w:val="20"/>
          <w:szCs w:val="20"/>
          <w:vertAlign w:val="subscript"/>
        </w:rPr>
        <w:t xml:space="preserve"> 5</w:t>
      </w:r>
      <w:r w:rsidR="0054106D" w:rsidRPr="00B308F5">
        <w:rPr>
          <w:rFonts w:ascii="Candara" w:hAnsi="Candara" w:cs="Times New Roman"/>
          <w:sz w:val="20"/>
          <w:szCs w:val="20"/>
        </w:rPr>
        <w:t xml:space="preserve">logINF + </w:t>
      </w:r>
    </w:p>
    <w:p w:rsidR="00F76F44" w:rsidRDefault="0054106D" w:rsidP="0061588A">
      <w:pPr>
        <w:autoSpaceDE w:val="0"/>
        <w:autoSpaceDN w:val="0"/>
        <w:adjustRightInd w:val="0"/>
        <w:spacing w:after="120"/>
        <w:ind w:left="360" w:firstLine="720"/>
        <w:jc w:val="both"/>
        <w:rPr>
          <w:rFonts w:ascii="Candara" w:hAnsi="Candara" w:cs="Times New Roman"/>
          <w:sz w:val="20"/>
          <w:szCs w:val="20"/>
        </w:rPr>
      </w:pPr>
      <w:r w:rsidRPr="00B308F5">
        <w:rPr>
          <w:rFonts w:ascii="Candara" w:hAnsi="Candara" w:cs="Times New Roman"/>
          <w:sz w:val="20"/>
          <w:szCs w:val="20"/>
        </w:rPr>
        <w:t>ά</w:t>
      </w:r>
      <w:r w:rsidRPr="00B308F5">
        <w:rPr>
          <w:rFonts w:ascii="Candara" w:hAnsi="Candara" w:cs="Times New Roman"/>
          <w:sz w:val="20"/>
          <w:szCs w:val="20"/>
          <w:vertAlign w:val="subscript"/>
        </w:rPr>
        <w:t xml:space="preserve"> 6</w:t>
      </w:r>
      <w:r w:rsidRPr="00B308F5">
        <w:rPr>
          <w:rFonts w:ascii="Candara" w:hAnsi="Candara" w:cs="Times New Roman"/>
          <w:sz w:val="20"/>
          <w:szCs w:val="20"/>
        </w:rPr>
        <w:t>logEXR + μ........................................................ (3)</w:t>
      </w:r>
    </w:p>
    <w:p w:rsidR="00F76F44" w:rsidRPr="0072358B" w:rsidRDefault="00F76F44" w:rsidP="00F76F44">
      <w:pPr>
        <w:pStyle w:val="ListParagraph"/>
        <w:numPr>
          <w:ilvl w:val="0"/>
          <w:numId w:val="7"/>
        </w:numPr>
        <w:autoSpaceDE w:val="0"/>
        <w:autoSpaceDN w:val="0"/>
        <w:adjustRightInd w:val="0"/>
        <w:spacing w:after="120"/>
        <w:jc w:val="both"/>
        <w:rPr>
          <w:rFonts w:ascii="Candara" w:hAnsi="Candara" w:cs="Times New Roman"/>
          <w:b/>
          <w:sz w:val="20"/>
          <w:szCs w:val="20"/>
        </w:rPr>
      </w:pPr>
      <w:r w:rsidRPr="0072358B">
        <w:rPr>
          <w:rFonts w:ascii="Candara" w:hAnsi="Candara" w:cs="Times New Roman"/>
          <w:b/>
          <w:sz w:val="20"/>
          <w:szCs w:val="20"/>
        </w:rPr>
        <w:t>Results and Discussion.</w:t>
      </w:r>
    </w:p>
    <w:p w:rsidR="00514D31" w:rsidRPr="00B308F5" w:rsidRDefault="00F76F44" w:rsidP="0061588A">
      <w:pPr>
        <w:autoSpaceDE w:val="0"/>
        <w:autoSpaceDN w:val="0"/>
        <w:adjustRightInd w:val="0"/>
        <w:spacing w:after="120"/>
        <w:jc w:val="both"/>
        <w:rPr>
          <w:rFonts w:ascii="Candara" w:hAnsi="Candara" w:cs="Times New Roman"/>
          <w:sz w:val="20"/>
          <w:szCs w:val="20"/>
        </w:rPr>
      </w:pPr>
      <w:r>
        <w:rPr>
          <w:rFonts w:ascii="Candara" w:hAnsi="Candara" w:cs="Times New Roman"/>
          <w:sz w:val="20"/>
          <w:szCs w:val="20"/>
        </w:rPr>
        <w:t>We begin with unit root</w:t>
      </w:r>
      <w:r w:rsidR="00ED43EC">
        <w:rPr>
          <w:rFonts w:ascii="Candara" w:hAnsi="Candara" w:cs="Times New Roman"/>
          <w:sz w:val="20"/>
          <w:szCs w:val="20"/>
        </w:rPr>
        <w:t xml:space="preserve"> test</w:t>
      </w:r>
      <w:r>
        <w:rPr>
          <w:rFonts w:ascii="Candara" w:hAnsi="Candara" w:cs="Times New Roman"/>
          <w:sz w:val="20"/>
          <w:szCs w:val="20"/>
        </w:rPr>
        <w:t xml:space="preserve"> to ascertain the order of integration since time</w:t>
      </w:r>
      <w:r w:rsidR="00691EFC">
        <w:rPr>
          <w:rFonts w:ascii="Candara" w:hAnsi="Candara" w:cs="Times New Roman"/>
          <w:sz w:val="20"/>
          <w:szCs w:val="20"/>
        </w:rPr>
        <w:t xml:space="preserve"> series</w:t>
      </w:r>
      <w:r>
        <w:rPr>
          <w:rFonts w:ascii="Candara" w:hAnsi="Candara" w:cs="Times New Roman"/>
          <w:sz w:val="20"/>
          <w:szCs w:val="20"/>
        </w:rPr>
        <w:t xml:space="preserve"> data are non stationary. The result of the unit root test using Augmented Dickey-Fuller (ADF)</w:t>
      </w:r>
      <w:r w:rsidR="00530FBE">
        <w:rPr>
          <w:rFonts w:ascii="Candara" w:hAnsi="Candara" w:cs="Times New Roman"/>
          <w:sz w:val="20"/>
          <w:szCs w:val="20"/>
        </w:rPr>
        <w:t xml:space="preserve"> and Phillips-Perron are</w:t>
      </w:r>
      <w:r w:rsidR="00814C39">
        <w:rPr>
          <w:rFonts w:ascii="Candara" w:hAnsi="Candara" w:cs="Times New Roman"/>
          <w:sz w:val="20"/>
          <w:szCs w:val="20"/>
        </w:rPr>
        <w:t xml:space="preserve"> presented in the table </w:t>
      </w:r>
      <w:r>
        <w:rPr>
          <w:rFonts w:ascii="Candara" w:hAnsi="Candara" w:cs="Times New Roman"/>
          <w:sz w:val="20"/>
          <w:szCs w:val="20"/>
        </w:rPr>
        <w:t>below.</w:t>
      </w:r>
    </w:p>
    <w:p w:rsidR="0054106D" w:rsidRPr="00B308F5" w:rsidRDefault="00F76F44" w:rsidP="0054106D">
      <w:pPr>
        <w:pStyle w:val="ListParagraph"/>
        <w:spacing w:after="0"/>
        <w:ind w:left="1080"/>
        <w:jc w:val="both"/>
        <w:rPr>
          <w:rFonts w:ascii="Candara" w:hAnsi="Candara"/>
          <w:b/>
          <w:color w:val="000000"/>
          <w:sz w:val="20"/>
          <w:szCs w:val="20"/>
        </w:rPr>
      </w:pPr>
      <w:r>
        <w:rPr>
          <w:rFonts w:ascii="Candara" w:hAnsi="Candara"/>
          <w:b/>
          <w:color w:val="000000"/>
          <w:sz w:val="20"/>
          <w:szCs w:val="20"/>
        </w:rPr>
        <w:t>Table 4.1</w:t>
      </w:r>
      <w:r w:rsidR="0054106D" w:rsidRPr="00B308F5">
        <w:rPr>
          <w:rFonts w:ascii="Candara" w:hAnsi="Candara"/>
          <w:b/>
          <w:color w:val="000000"/>
          <w:sz w:val="20"/>
          <w:szCs w:val="20"/>
        </w:rPr>
        <w:t>: Results of Unit Root Test</w:t>
      </w:r>
    </w:p>
    <w:tbl>
      <w:tblPr>
        <w:tblW w:w="10497" w:type="dxa"/>
        <w:jc w:val="center"/>
        <w:tblBorders>
          <w:top w:val="single" w:sz="8" w:space="0" w:color="000000"/>
          <w:bottom w:val="single" w:sz="8" w:space="0" w:color="000000"/>
        </w:tblBorders>
        <w:tblLayout w:type="fixed"/>
        <w:tblLook w:val="04A0"/>
      </w:tblPr>
      <w:tblGrid>
        <w:gridCol w:w="1239"/>
        <w:gridCol w:w="236"/>
        <w:gridCol w:w="1532"/>
        <w:gridCol w:w="1444"/>
        <w:gridCol w:w="1394"/>
        <w:gridCol w:w="1440"/>
        <w:gridCol w:w="1389"/>
        <w:gridCol w:w="620"/>
        <w:gridCol w:w="1203"/>
      </w:tblGrid>
      <w:tr w:rsidR="0054106D" w:rsidRPr="00B308F5" w:rsidTr="00326B02">
        <w:trPr>
          <w:trHeight w:val="582"/>
          <w:jc w:val="center"/>
        </w:trPr>
        <w:tc>
          <w:tcPr>
            <w:tcW w:w="1239" w:type="dxa"/>
            <w:vMerge w:val="restart"/>
            <w:tcBorders>
              <w:top w:val="double" w:sz="4" w:space="0" w:color="auto"/>
              <w:left w:val="nil"/>
              <w:bottom w:val="single" w:sz="8" w:space="0" w:color="000000"/>
              <w:right w:val="single" w:sz="4" w:space="0" w:color="auto"/>
            </w:tcBorders>
            <w:shd w:val="clear" w:color="auto" w:fill="auto"/>
          </w:tcPr>
          <w:p w:rsidR="0054106D" w:rsidRPr="00B308F5" w:rsidRDefault="0054106D" w:rsidP="00326B02">
            <w:pPr>
              <w:spacing w:after="0"/>
              <w:jc w:val="both"/>
              <w:rPr>
                <w:rFonts w:ascii="Candara" w:hAnsi="Candara"/>
                <w:b/>
                <w:bCs/>
                <w:color w:val="000000"/>
                <w:sz w:val="20"/>
                <w:szCs w:val="20"/>
              </w:rPr>
            </w:pPr>
            <w:r w:rsidRPr="00B308F5">
              <w:rPr>
                <w:rFonts w:ascii="Candara" w:hAnsi="Candara"/>
                <w:b/>
                <w:color w:val="000000"/>
                <w:sz w:val="20"/>
                <w:szCs w:val="20"/>
              </w:rPr>
              <w:t>Variables</w:t>
            </w:r>
          </w:p>
        </w:tc>
        <w:tc>
          <w:tcPr>
            <w:tcW w:w="236" w:type="dxa"/>
            <w:vMerge w:val="restart"/>
            <w:tcBorders>
              <w:top w:val="double" w:sz="4" w:space="0" w:color="auto"/>
              <w:left w:val="single" w:sz="4" w:space="0" w:color="auto"/>
              <w:bottom w:val="single" w:sz="8" w:space="0" w:color="000000"/>
              <w:right w:val="nil"/>
            </w:tcBorders>
            <w:shd w:val="clear" w:color="auto" w:fill="auto"/>
          </w:tcPr>
          <w:p w:rsidR="0054106D" w:rsidRPr="00B308F5" w:rsidRDefault="0054106D" w:rsidP="00326B02">
            <w:pPr>
              <w:spacing w:after="0"/>
              <w:jc w:val="both"/>
              <w:rPr>
                <w:rFonts w:ascii="Candara" w:hAnsi="Candara"/>
                <w:b/>
                <w:bCs/>
                <w:color w:val="000000"/>
                <w:sz w:val="20"/>
                <w:szCs w:val="20"/>
              </w:rPr>
            </w:pPr>
          </w:p>
        </w:tc>
        <w:tc>
          <w:tcPr>
            <w:tcW w:w="2976" w:type="dxa"/>
            <w:gridSpan w:val="2"/>
            <w:tcBorders>
              <w:top w:val="double" w:sz="4" w:space="0" w:color="auto"/>
              <w:left w:val="nil"/>
              <w:bottom w:val="single" w:sz="8" w:space="0" w:color="000000"/>
              <w:right w:val="single" w:sz="4" w:space="0" w:color="auto"/>
            </w:tcBorders>
            <w:shd w:val="clear" w:color="auto" w:fill="auto"/>
          </w:tcPr>
          <w:p w:rsidR="0054106D" w:rsidRPr="00B308F5" w:rsidRDefault="0054106D" w:rsidP="00326B02">
            <w:pPr>
              <w:spacing w:after="0"/>
              <w:jc w:val="both"/>
              <w:rPr>
                <w:rFonts w:ascii="Candara" w:hAnsi="Candara"/>
                <w:b/>
                <w:bCs/>
                <w:color w:val="000000"/>
                <w:sz w:val="20"/>
                <w:szCs w:val="20"/>
              </w:rPr>
            </w:pPr>
            <w:r w:rsidRPr="00B308F5">
              <w:rPr>
                <w:rFonts w:ascii="Candara" w:hAnsi="Candara"/>
                <w:b/>
                <w:color w:val="000000"/>
                <w:sz w:val="20"/>
                <w:szCs w:val="20"/>
              </w:rPr>
              <w:t>Augmented Dickey-Fuller</w:t>
            </w:r>
          </w:p>
        </w:tc>
        <w:tc>
          <w:tcPr>
            <w:tcW w:w="1394" w:type="dxa"/>
            <w:vMerge w:val="restart"/>
            <w:tcBorders>
              <w:top w:val="double" w:sz="4" w:space="0" w:color="auto"/>
              <w:left w:val="nil"/>
              <w:bottom w:val="single" w:sz="8" w:space="0" w:color="000000"/>
              <w:right w:val="single" w:sz="4" w:space="0" w:color="auto"/>
            </w:tcBorders>
            <w:shd w:val="clear" w:color="auto" w:fill="auto"/>
          </w:tcPr>
          <w:p w:rsidR="0054106D" w:rsidRPr="00B308F5" w:rsidRDefault="0054106D" w:rsidP="00326B02">
            <w:pPr>
              <w:spacing w:after="0"/>
              <w:rPr>
                <w:rFonts w:ascii="Candara" w:hAnsi="Candara"/>
                <w:b/>
                <w:bCs/>
                <w:color w:val="000000"/>
                <w:sz w:val="20"/>
                <w:szCs w:val="20"/>
              </w:rPr>
            </w:pPr>
            <w:r w:rsidRPr="00B308F5">
              <w:rPr>
                <w:rFonts w:ascii="Candara" w:hAnsi="Candara"/>
                <w:b/>
                <w:color w:val="000000"/>
                <w:sz w:val="20"/>
                <w:szCs w:val="20"/>
              </w:rPr>
              <w:t>Order of Integration</w:t>
            </w:r>
          </w:p>
          <w:p w:rsidR="0054106D" w:rsidRPr="00B308F5" w:rsidRDefault="0054106D" w:rsidP="00326B02">
            <w:pPr>
              <w:spacing w:after="0"/>
              <w:rPr>
                <w:rFonts w:ascii="Candara" w:hAnsi="Candara"/>
                <w:b/>
                <w:bCs/>
                <w:color w:val="000000"/>
                <w:sz w:val="20"/>
                <w:szCs w:val="20"/>
              </w:rPr>
            </w:pPr>
          </w:p>
          <w:p w:rsidR="0054106D" w:rsidRPr="00B308F5" w:rsidRDefault="0054106D" w:rsidP="00326B02">
            <w:pPr>
              <w:spacing w:after="0"/>
              <w:jc w:val="both"/>
              <w:rPr>
                <w:rFonts w:ascii="Candara" w:hAnsi="Candara"/>
                <w:b/>
                <w:bCs/>
                <w:color w:val="000000"/>
                <w:sz w:val="20"/>
                <w:szCs w:val="20"/>
              </w:rPr>
            </w:pPr>
          </w:p>
        </w:tc>
        <w:tc>
          <w:tcPr>
            <w:tcW w:w="2829" w:type="dxa"/>
            <w:gridSpan w:val="2"/>
            <w:tcBorders>
              <w:top w:val="double" w:sz="4" w:space="0" w:color="auto"/>
              <w:left w:val="single" w:sz="4" w:space="0" w:color="auto"/>
              <w:bottom w:val="single" w:sz="8" w:space="0" w:color="000000"/>
              <w:right w:val="nil"/>
            </w:tcBorders>
            <w:shd w:val="clear" w:color="auto" w:fill="auto"/>
          </w:tcPr>
          <w:p w:rsidR="0054106D" w:rsidRPr="00B308F5" w:rsidRDefault="0054106D" w:rsidP="00326B02">
            <w:pPr>
              <w:spacing w:after="0"/>
              <w:jc w:val="both"/>
              <w:rPr>
                <w:rFonts w:ascii="Candara" w:hAnsi="Candara"/>
                <w:b/>
                <w:bCs/>
                <w:color w:val="000000"/>
                <w:sz w:val="20"/>
                <w:szCs w:val="20"/>
              </w:rPr>
            </w:pPr>
            <w:r w:rsidRPr="00B308F5">
              <w:rPr>
                <w:rFonts w:ascii="Candara" w:hAnsi="Candara"/>
                <w:b/>
                <w:color w:val="000000"/>
                <w:sz w:val="20"/>
                <w:szCs w:val="20"/>
              </w:rPr>
              <w:t xml:space="preserve">           Phillips-Perron </w:t>
            </w:r>
          </w:p>
        </w:tc>
        <w:tc>
          <w:tcPr>
            <w:tcW w:w="1823" w:type="dxa"/>
            <w:gridSpan w:val="2"/>
            <w:tcBorders>
              <w:top w:val="double" w:sz="4" w:space="0" w:color="auto"/>
              <w:left w:val="single" w:sz="4" w:space="0" w:color="auto"/>
              <w:bottom w:val="nil"/>
              <w:right w:val="nil"/>
            </w:tcBorders>
            <w:shd w:val="clear" w:color="auto" w:fill="auto"/>
          </w:tcPr>
          <w:p w:rsidR="0054106D" w:rsidRPr="00B308F5" w:rsidRDefault="0054106D" w:rsidP="00326B02">
            <w:pPr>
              <w:spacing w:after="0"/>
              <w:rPr>
                <w:rFonts w:ascii="Candara" w:hAnsi="Candara"/>
                <w:b/>
                <w:bCs/>
                <w:color w:val="000000"/>
                <w:sz w:val="20"/>
                <w:szCs w:val="20"/>
              </w:rPr>
            </w:pPr>
            <w:r w:rsidRPr="00B308F5">
              <w:rPr>
                <w:rFonts w:ascii="Candara" w:hAnsi="Candara"/>
                <w:b/>
                <w:color w:val="000000"/>
                <w:sz w:val="20"/>
                <w:szCs w:val="20"/>
              </w:rPr>
              <w:t>Order of Integration</w:t>
            </w:r>
          </w:p>
        </w:tc>
      </w:tr>
      <w:tr w:rsidR="0054106D" w:rsidRPr="00B308F5" w:rsidTr="00326B02">
        <w:trPr>
          <w:trHeight w:val="144"/>
          <w:jc w:val="center"/>
        </w:trPr>
        <w:tc>
          <w:tcPr>
            <w:tcW w:w="1239" w:type="dxa"/>
            <w:vMerge/>
            <w:tcBorders>
              <w:left w:val="nil"/>
              <w:bottom w:val="single" w:sz="4" w:space="0" w:color="auto"/>
              <w:right w:val="single" w:sz="4" w:space="0" w:color="auto"/>
            </w:tcBorders>
            <w:shd w:val="clear" w:color="auto" w:fill="auto"/>
          </w:tcPr>
          <w:p w:rsidR="0054106D" w:rsidRPr="00B308F5" w:rsidRDefault="0054106D" w:rsidP="00326B02">
            <w:pPr>
              <w:spacing w:after="0"/>
              <w:jc w:val="both"/>
              <w:rPr>
                <w:rFonts w:ascii="Candara" w:hAnsi="Candara"/>
                <w:b/>
                <w:bCs/>
                <w:color w:val="000000"/>
                <w:sz w:val="20"/>
                <w:szCs w:val="20"/>
              </w:rPr>
            </w:pPr>
          </w:p>
        </w:tc>
        <w:tc>
          <w:tcPr>
            <w:tcW w:w="236" w:type="dxa"/>
            <w:vMerge/>
            <w:tcBorders>
              <w:left w:val="single" w:sz="4" w:space="0" w:color="auto"/>
              <w:bottom w:val="single" w:sz="4" w:space="0" w:color="auto"/>
              <w:right w:val="nil"/>
            </w:tcBorders>
            <w:shd w:val="clear" w:color="auto" w:fill="auto"/>
          </w:tcPr>
          <w:p w:rsidR="0054106D" w:rsidRPr="00B308F5" w:rsidRDefault="0054106D" w:rsidP="00326B02">
            <w:pPr>
              <w:spacing w:after="0"/>
              <w:jc w:val="both"/>
              <w:rPr>
                <w:rFonts w:ascii="Candara" w:hAnsi="Candara"/>
                <w:b/>
                <w:color w:val="000000"/>
                <w:sz w:val="20"/>
                <w:szCs w:val="20"/>
              </w:rPr>
            </w:pPr>
          </w:p>
        </w:tc>
        <w:tc>
          <w:tcPr>
            <w:tcW w:w="1532" w:type="dxa"/>
            <w:tcBorders>
              <w:left w:val="nil"/>
              <w:bottom w:val="single" w:sz="4" w:space="0" w:color="auto"/>
              <w:right w:val="nil"/>
            </w:tcBorders>
            <w:shd w:val="clear" w:color="auto" w:fill="auto"/>
          </w:tcPr>
          <w:p w:rsidR="0054106D" w:rsidRPr="00B308F5" w:rsidRDefault="0054106D" w:rsidP="00326B02">
            <w:pPr>
              <w:spacing w:after="0"/>
              <w:jc w:val="both"/>
              <w:rPr>
                <w:rFonts w:ascii="Candara" w:hAnsi="Candara"/>
                <w:b/>
                <w:color w:val="000000"/>
                <w:sz w:val="20"/>
                <w:szCs w:val="20"/>
              </w:rPr>
            </w:pPr>
            <w:r w:rsidRPr="00B308F5">
              <w:rPr>
                <w:rFonts w:ascii="Candara" w:hAnsi="Candara"/>
                <w:b/>
                <w:color w:val="000000"/>
                <w:sz w:val="20"/>
                <w:szCs w:val="20"/>
              </w:rPr>
              <w:t xml:space="preserve">Test </w:t>
            </w:r>
          </w:p>
          <w:p w:rsidR="0054106D" w:rsidRPr="00B308F5" w:rsidRDefault="0054106D" w:rsidP="00326B02">
            <w:pPr>
              <w:spacing w:after="0"/>
              <w:jc w:val="both"/>
              <w:rPr>
                <w:rFonts w:ascii="Candara" w:hAnsi="Candara"/>
                <w:b/>
                <w:color w:val="000000"/>
                <w:sz w:val="20"/>
                <w:szCs w:val="20"/>
              </w:rPr>
            </w:pPr>
            <w:r w:rsidRPr="00B308F5">
              <w:rPr>
                <w:rFonts w:ascii="Candara" w:hAnsi="Candara"/>
                <w:b/>
                <w:color w:val="000000"/>
                <w:sz w:val="20"/>
                <w:szCs w:val="20"/>
              </w:rPr>
              <w:t>Statistic</w:t>
            </w:r>
          </w:p>
        </w:tc>
        <w:tc>
          <w:tcPr>
            <w:tcW w:w="1444" w:type="dxa"/>
            <w:tcBorders>
              <w:left w:val="nil"/>
              <w:bottom w:val="single" w:sz="4" w:space="0" w:color="auto"/>
              <w:right w:val="single" w:sz="4" w:space="0" w:color="auto"/>
            </w:tcBorders>
            <w:shd w:val="clear" w:color="auto" w:fill="auto"/>
          </w:tcPr>
          <w:p w:rsidR="0054106D" w:rsidRPr="00B308F5" w:rsidRDefault="0054106D" w:rsidP="00326B02">
            <w:pPr>
              <w:spacing w:after="0"/>
              <w:jc w:val="both"/>
              <w:rPr>
                <w:rFonts w:ascii="Candara" w:hAnsi="Candara"/>
                <w:b/>
                <w:color w:val="000000"/>
                <w:sz w:val="20"/>
                <w:szCs w:val="20"/>
              </w:rPr>
            </w:pPr>
            <w:r w:rsidRPr="00B308F5">
              <w:rPr>
                <w:rFonts w:ascii="Candara" w:hAnsi="Candara"/>
                <w:b/>
                <w:color w:val="000000"/>
                <w:sz w:val="20"/>
                <w:szCs w:val="20"/>
              </w:rPr>
              <w:t>Critical Value</w:t>
            </w:r>
          </w:p>
        </w:tc>
        <w:tc>
          <w:tcPr>
            <w:tcW w:w="1394" w:type="dxa"/>
            <w:vMerge/>
            <w:tcBorders>
              <w:left w:val="nil"/>
              <w:bottom w:val="single" w:sz="4" w:space="0" w:color="auto"/>
              <w:right w:val="single" w:sz="4" w:space="0" w:color="auto"/>
            </w:tcBorders>
            <w:shd w:val="clear" w:color="auto" w:fill="auto"/>
          </w:tcPr>
          <w:p w:rsidR="0054106D" w:rsidRPr="00B308F5" w:rsidRDefault="0054106D" w:rsidP="00326B02">
            <w:pPr>
              <w:spacing w:after="0"/>
              <w:jc w:val="both"/>
              <w:rPr>
                <w:rFonts w:ascii="Candara" w:hAnsi="Candara"/>
                <w:b/>
                <w:color w:val="000000"/>
                <w:sz w:val="20"/>
                <w:szCs w:val="20"/>
              </w:rPr>
            </w:pPr>
          </w:p>
        </w:tc>
        <w:tc>
          <w:tcPr>
            <w:tcW w:w="1440" w:type="dxa"/>
            <w:tcBorders>
              <w:left w:val="single" w:sz="4" w:space="0" w:color="auto"/>
              <w:bottom w:val="single" w:sz="4" w:space="0" w:color="auto"/>
              <w:right w:val="nil"/>
            </w:tcBorders>
            <w:shd w:val="clear" w:color="auto" w:fill="auto"/>
          </w:tcPr>
          <w:p w:rsidR="0054106D" w:rsidRPr="00B308F5" w:rsidRDefault="0054106D" w:rsidP="00326B02">
            <w:pPr>
              <w:spacing w:after="0"/>
              <w:jc w:val="both"/>
              <w:rPr>
                <w:rFonts w:ascii="Candara" w:hAnsi="Candara"/>
                <w:b/>
                <w:color w:val="000000"/>
                <w:sz w:val="20"/>
                <w:szCs w:val="20"/>
              </w:rPr>
            </w:pPr>
            <w:r w:rsidRPr="00B308F5">
              <w:rPr>
                <w:rFonts w:ascii="Candara" w:hAnsi="Candara"/>
                <w:b/>
                <w:color w:val="000000"/>
                <w:sz w:val="20"/>
                <w:szCs w:val="20"/>
              </w:rPr>
              <w:t>Test Statistic</w:t>
            </w:r>
          </w:p>
        </w:tc>
        <w:tc>
          <w:tcPr>
            <w:tcW w:w="1389" w:type="dxa"/>
            <w:tcBorders>
              <w:left w:val="nil"/>
              <w:bottom w:val="single" w:sz="4" w:space="0" w:color="auto"/>
              <w:right w:val="single" w:sz="4" w:space="0" w:color="auto"/>
            </w:tcBorders>
            <w:shd w:val="clear" w:color="auto" w:fill="auto"/>
          </w:tcPr>
          <w:p w:rsidR="0054106D" w:rsidRPr="00B308F5" w:rsidRDefault="0054106D" w:rsidP="00326B02">
            <w:pPr>
              <w:spacing w:after="0"/>
              <w:jc w:val="both"/>
              <w:rPr>
                <w:rFonts w:ascii="Candara" w:hAnsi="Candara"/>
                <w:b/>
                <w:color w:val="000000"/>
                <w:sz w:val="20"/>
                <w:szCs w:val="20"/>
              </w:rPr>
            </w:pPr>
            <w:r w:rsidRPr="00B308F5">
              <w:rPr>
                <w:rFonts w:ascii="Candara" w:hAnsi="Candara"/>
                <w:b/>
                <w:color w:val="000000"/>
                <w:sz w:val="20"/>
                <w:szCs w:val="20"/>
              </w:rPr>
              <w:t xml:space="preserve">Critical </w:t>
            </w:r>
          </w:p>
          <w:p w:rsidR="0054106D" w:rsidRPr="00B308F5" w:rsidRDefault="0054106D" w:rsidP="00326B02">
            <w:pPr>
              <w:spacing w:after="0"/>
              <w:jc w:val="both"/>
              <w:rPr>
                <w:rFonts w:ascii="Candara" w:hAnsi="Candara"/>
                <w:b/>
                <w:color w:val="000000"/>
                <w:sz w:val="20"/>
                <w:szCs w:val="20"/>
              </w:rPr>
            </w:pPr>
            <w:r w:rsidRPr="00B308F5">
              <w:rPr>
                <w:rFonts w:ascii="Candara" w:hAnsi="Candara"/>
                <w:b/>
                <w:color w:val="000000"/>
                <w:sz w:val="20"/>
                <w:szCs w:val="20"/>
              </w:rPr>
              <w:t>Value</w:t>
            </w:r>
          </w:p>
        </w:tc>
        <w:tc>
          <w:tcPr>
            <w:tcW w:w="620" w:type="dxa"/>
            <w:tcBorders>
              <w:left w:val="single" w:sz="4" w:space="0" w:color="auto"/>
              <w:bottom w:val="single" w:sz="4" w:space="0" w:color="auto"/>
              <w:right w:val="nil"/>
            </w:tcBorders>
            <w:shd w:val="clear" w:color="auto" w:fill="auto"/>
          </w:tcPr>
          <w:p w:rsidR="0054106D" w:rsidRPr="00B308F5" w:rsidRDefault="0054106D" w:rsidP="00326B02">
            <w:pPr>
              <w:spacing w:after="0"/>
              <w:jc w:val="both"/>
              <w:rPr>
                <w:rFonts w:ascii="Candara" w:hAnsi="Candara"/>
                <w:b/>
                <w:color w:val="000000"/>
                <w:sz w:val="20"/>
                <w:szCs w:val="20"/>
              </w:rPr>
            </w:pPr>
          </w:p>
        </w:tc>
        <w:tc>
          <w:tcPr>
            <w:tcW w:w="1203" w:type="dxa"/>
            <w:tcBorders>
              <w:top w:val="nil"/>
              <w:left w:val="nil"/>
              <w:bottom w:val="single" w:sz="4" w:space="0" w:color="auto"/>
              <w:right w:val="nil"/>
            </w:tcBorders>
            <w:shd w:val="clear" w:color="auto" w:fill="auto"/>
          </w:tcPr>
          <w:p w:rsidR="0054106D" w:rsidRPr="00B308F5" w:rsidRDefault="0054106D" w:rsidP="00326B02">
            <w:pPr>
              <w:spacing w:after="0"/>
              <w:jc w:val="both"/>
              <w:rPr>
                <w:rFonts w:ascii="Candara" w:hAnsi="Candara"/>
                <w:b/>
                <w:color w:val="000000"/>
                <w:sz w:val="20"/>
                <w:szCs w:val="20"/>
              </w:rPr>
            </w:pPr>
          </w:p>
        </w:tc>
      </w:tr>
      <w:tr w:rsidR="0054106D" w:rsidRPr="00B308F5" w:rsidTr="00326B02">
        <w:trPr>
          <w:trHeight w:val="144"/>
          <w:jc w:val="center"/>
        </w:trPr>
        <w:tc>
          <w:tcPr>
            <w:tcW w:w="1239" w:type="dxa"/>
            <w:tcBorders>
              <w:top w:val="single" w:sz="4" w:space="0" w:color="auto"/>
              <w:right w:val="single" w:sz="4" w:space="0" w:color="auto"/>
            </w:tcBorders>
            <w:shd w:val="clear" w:color="auto" w:fill="auto"/>
          </w:tcPr>
          <w:p w:rsidR="0054106D" w:rsidRPr="00B308F5" w:rsidRDefault="00F76F44" w:rsidP="00326B02">
            <w:pPr>
              <w:spacing w:after="0"/>
              <w:rPr>
                <w:rFonts w:ascii="Candara" w:hAnsi="Candara"/>
                <w:b/>
                <w:color w:val="000000"/>
                <w:sz w:val="20"/>
                <w:szCs w:val="20"/>
              </w:rPr>
            </w:pPr>
            <w:r>
              <w:rPr>
                <w:rFonts w:ascii="Candara" w:hAnsi="Candara"/>
                <w:b/>
                <w:color w:val="000000"/>
                <w:sz w:val="20"/>
                <w:szCs w:val="20"/>
              </w:rPr>
              <w:t>TGEX</w:t>
            </w:r>
          </w:p>
          <w:p w:rsidR="0054106D" w:rsidRPr="00B308F5" w:rsidRDefault="0054106D" w:rsidP="00326B02">
            <w:pPr>
              <w:spacing w:after="0"/>
              <w:rPr>
                <w:rFonts w:ascii="Candara" w:hAnsi="Candara"/>
                <w:b/>
                <w:color w:val="000000"/>
                <w:sz w:val="20"/>
                <w:szCs w:val="20"/>
              </w:rPr>
            </w:pPr>
            <w:r w:rsidRPr="00B308F5">
              <w:rPr>
                <w:rFonts w:ascii="Candara" w:hAnsi="Candara"/>
                <w:b/>
                <w:color w:val="000000"/>
                <w:sz w:val="20"/>
                <w:szCs w:val="20"/>
              </w:rPr>
              <w:t>OLR</w:t>
            </w:r>
          </w:p>
          <w:p w:rsidR="0054106D" w:rsidRPr="00B308F5" w:rsidRDefault="0054106D" w:rsidP="00326B02">
            <w:pPr>
              <w:spacing w:after="0"/>
              <w:rPr>
                <w:rFonts w:ascii="Candara" w:hAnsi="Candara"/>
                <w:b/>
                <w:color w:val="000000"/>
                <w:sz w:val="20"/>
                <w:szCs w:val="20"/>
              </w:rPr>
            </w:pPr>
            <w:r w:rsidRPr="00B308F5">
              <w:rPr>
                <w:rFonts w:ascii="Candara" w:hAnsi="Candara"/>
                <w:b/>
                <w:color w:val="000000"/>
                <w:sz w:val="20"/>
                <w:szCs w:val="20"/>
              </w:rPr>
              <w:t>NOR</w:t>
            </w:r>
          </w:p>
        </w:tc>
        <w:tc>
          <w:tcPr>
            <w:tcW w:w="236" w:type="dxa"/>
            <w:tcBorders>
              <w:top w:val="single" w:sz="4" w:space="0" w:color="auto"/>
              <w:left w:val="single" w:sz="4" w:space="0" w:color="auto"/>
            </w:tcBorders>
            <w:shd w:val="clear" w:color="auto" w:fill="auto"/>
          </w:tcPr>
          <w:p w:rsidR="0054106D" w:rsidRPr="00B308F5" w:rsidRDefault="0054106D" w:rsidP="00326B02">
            <w:pPr>
              <w:pStyle w:val="ListParagraph"/>
              <w:numPr>
                <w:ilvl w:val="0"/>
                <w:numId w:val="6"/>
              </w:numPr>
              <w:spacing w:after="0"/>
              <w:jc w:val="both"/>
              <w:rPr>
                <w:rFonts w:ascii="Candara" w:hAnsi="Candara"/>
                <w:b/>
                <w:color w:val="000000"/>
                <w:sz w:val="20"/>
                <w:szCs w:val="20"/>
              </w:rPr>
            </w:pPr>
          </w:p>
        </w:tc>
        <w:tc>
          <w:tcPr>
            <w:tcW w:w="1532" w:type="dxa"/>
            <w:tcBorders>
              <w:top w:val="single" w:sz="4" w:space="0" w:color="auto"/>
            </w:tcBorders>
            <w:shd w:val="clear" w:color="auto" w:fill="auto"/>
          </w:tcPr>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 xml:space="preserve"> </w:t>
            </w:r>
            <w:r w:rsidR="00BF3A10">
              <w:rPr>
                <w:rFonts w:ascii="Candara" w:hAnsi="Candara"/>
                <w:color w:val="000000"/>
                <w:sz w:val="20"/>
                <w:szCs w:val="20"/>
              </w:rPr>
              <w:t>-6.511565**</w:t>
            </w:r>
            <w:r w:rsidRPr="00B308F5">
              <w:rPr>
                <w:rFonts w:ascii="Candara" w:hAnsi="Candara"/>
                <w:color w:val="000000"/>
                <w:sz w:val="20"/>
                <w:szCs w:val="20"/>
              </w:rPr>
              <w:t xml:space="preserve"> </w:t>
            </w:r>
            <w:r w:rsidR="00BF3A10">
              <w:rPr>
                <w:rFonts w:ascii="Candara" w:hAnsi="Candara"/>
                <w:color w:val="000000"/>
                <w:sz w:val="20"/>
                <w:szCs w:val="20"/>
              </w:rPr>
              <w:t xml:space="preserve">             </w:t>
            </w:r>
          </w:p>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-2.126737</w:t>
            </w:r>
            <w:r w:rsidR="00BF4EA6" w:rsidRPr="00B308F5">
              <w:rPr>
                <w:rFonts w:ascii="Candara" w:hAnsi="Candara"/>
                <w:color w:val="000000"/>
                <w:sz w:val="20"/>
                <w:szCs w:val="20"/>
              </w:rPr>
              <w:t>*</w:t>
            </w:r>
          </w:p>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-7.875693</w:t>
            </w:r>
            <w:r w:rsidR="00BF4EA6" w:rsidRPr="00B308F5">
              <w:rPr>
                <w:rFonts w:ascii="Candara" w:hAnsi="Candara"/>
                <w:color w:val="000000"/>
                <w:sz w:val="20"/>
                <w:szCs w:val="20"/>
              </w:rPr>
              <w:t>**</w:t>
            </w:r>
          </w:p>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 xml:space="preserve">    </w:t>
            </w:r>
          </w:p>
        </w:tc>
        <w:tc>
          <w:tcPr>
            <w:tcW w:w="1444" w:type="dxa"/>
            <w:tcBorders>
              <w:top w:val="single" w:sz="4" w:space="0" w:color="auto"/>
              <w:right w:val="single" w:sz="4" w:space="0" w:color="auto"/>
            </w:tcBorders>
            <w:shd w:val="clear" w:color="auto" w:fill="auto"/>
          </w:tcPr>
          <w:p w:rsidR="0054106D" w:rsidRPr="00B308F5" w:rsidRDefault="00BF3A10" w:rsidP="00326B02">
            <w:pPr>
              <w:spacing w:after="0"/>
              <w:jc w:val="both"/>
              <w:rPr>
                <w:rFonts w:ascii="Candara" w:hAnsi="Candara"/>
                <w:color w:val="000000"/>
                <w:sz w:val="20"/>
                <w:szCs w:val="20"/>
              </w:rPr>
            </w:pPr>
            <w:r>
              <w:rPr>
                <w:rFonts w:ascii="Candara" w:hAnsi="Candara"/>
                <w:color w:val="000000"/>
                <w:sz w:val="20"/>
                <w:szCs w:val="20"/>
              </w:rPr>
              <w:t>-4.296729</w:t>
            </w:r>
          </w:p>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-1.955681</w:t>
            </w:r>
          </w:p>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-4.273277</w:t>
            </w:r>
          </w:p>
          <w:p w:rsidR="0054106D" w:rsidRPr="00B308F5" w:rsidRDefault="0054106D" w:rsidP="00326B02">
            <w:pPr>
              <w:spacing w:after="0"/>
              <w:jc w:val="both"/>
              <w:rPr>
                <w:rFonts w:ascii="Candara" w:hAnsi="Candara"/>
                <w:color w:val="000000"/>
                <w:sz w:val="20"/>
                <w:szCs w:val="20"/>
              </w:rPr>
            </w:pPr>
          </w:p>
        </w:tc>
        <w:tc>
          <w:tcPr>
            <w:tcW w:w="1394" w:type="dxa"/>
            <w:tcBorders>
              <w:top w:val="single" w:sz="4" w:space="0" w:color="auto"/>
              <w:right w:val="single" w:sz="4" w:space="0" w:color="auto"/>
            </w:tcBorders>
            <w:shd w:val="clear" w:color="auto" w:fill="auto"/>
          </w:tcPr>
          <w:p w:rsidR="0054106D" w:rsidRPr="00B308F5" w:rsidRDefault="00BF3A10" w:rsidP="00326B02">
            <w:pPr>
              <w:spacing w:after="0"/>
              <w:jc w:val="center"/>
              <w:rPr>
                <w:rFonts w:ascii="Candara" w:hAnsi="Candara"/>
                <w:i/>
                <w:color w:val="000000"/>
                <w:sz w:val="20"/>
                <w:szCs w:val="20"/>
              </w:rPr>
            </w:pPr>
            <w:r>
              <w:rPr>
                <w:rFonts w:ascii="Candara" w:hAnsi="Candara"/>
                <w:i/>
                <w:color w:val="000000"/>
                <w:sz w:val="20"/>
                <w:szCs w:val="20"/>
              </w:rPr>
              <w:t>I(0</w:t>
            </w:r>
            <w:r w:rsidR="0054106D" w:rsidRPr="00B308F5">
              <w:rPr>
                <w:rFonts w:ascii="Candara" w:hAnsi="Candara"/>
                <w:i/>
                <w:color w:val="000000"/>
                <w:sz w:val="20"/>
                <w:szCs w:val="20"/>
              </w:rPr>
              <w:t>)</w:t>
            </w:r>
          </w:p>
          <w:p w:rsidR="0054106D" w:rsidRPr="00B308F5" w:rsidRDefault="0054106D" w:rsidP="00326B02">
            <w:pPr>
              <w:spacing w:after="0"/>
              <w:jc w:val="center"/>
              <w:rPr>
                <w:rFonts w:ascii="Candara" w:hAnsi="Candara"/>
                <w:i/>
                <w:color w:val="000000"/>
                <w:sz w:val="20"/>
                <w:szCs w:val="20"/>
              </w:rPr>
            </w:pPr>
            <w:r w:rsidRPr="00B308F5">
              <w:rPr>
                <w:rFonts w:ascii="Candara" w:hAnsi="Candara"/>
                <w:i/>
                <w:color w:val="000000"/>
                <w:sz w:val="20"/>
                <w:szCs w:val="20"/>
              </w:rPr>
              <w:t>I(1)</w:t>
            </w:r>
          </w:p>
          <w:p w:rsidR="0054106D" w:rsidRPr="00B308F5" w:rsidRDefault="0054106D" w:rsidP="00326B02">
            <w:pPr>
              <w:spacing w:after="0"/>
              <w:jc w:val="center"/>
              <w:rPr>
                <w:rFonts w:ascii="Candara" w:hAnsi="Candara"/>
                <w:i/>
                <w:color w:val="000000"/>
                <w:sz w:val="20"/>
                <w:szCs w:val="20"/>
              </w:rPr>
            </w:pPr>
            <w:r w:rsidRPr="00B308F5">
              <w:rPr>
                <w:rFonts w:ascii="Candara" w:hAnsi="Candara"/>
                <w:i/>
                <w:color w:val="000000"/>
                <w:sz w:val="20"/>
                <w:szCs w:val="20"/>
              </w:rPr>
              <w:t>I(1)</w:t>
            </w:r>
          </w:p>
          <w:p w:rsidR="0054106D" w:rsidRPr="00B308F5" w:rsidRDefault="0054106D" w:rsidP="00326B02">
            <w:pPr>
              <w:spacing w:after="0"/>
              <w:rPr>
                <w:rFonts w:ascii="Candara" w:hAnsi="Candara"/>
                <w:i/>
                <w:color w:val="000000"/>
                <w:sz w:val="20"/>
                <w:szCs w:val="20"/>
              </w:rPr>
            </w:pPr>
            <w:r w:rsidRPr="00B308F5">
              <w:rPr>
                <w:rFonts w:ascii="Candara" w:hAnsi="Candara"/>
                <w:i/>
                <w:color w:val="000000"/>
                <w:sz w:val="20"/>
                <w:szCs w:val="20"/>
              </w:rPr>
              <w:t xml:space="preserve">      </w:t>
            </w:r>
          </w:p>
        </w:tc>
        <w:tc>
          <w:tcPr>
            <w:tcW w:w="1440" w:type="dxa"/>
            <w:tcBorders>
              <w:top w:val="single" w:sz="4" w:space="0" w:color="auto"/>
              <w:left w:val="single" w:sz="4" w:space="0" w:color="auto"/>
            </w:tcBorders>
            <w:shd w:val="clear" w:color="auto" w:fill="auto"/>
          </w:tcPr>
          <w:p w:rsidR="0054106D" w:rsidRPr="00B308F5" w:rsidRDefault="00BF3A10" w:rsidP="00326B02">
            <w:pPr>
              <w:spacing w:after="0"/>
              <w:jc w:val="both"/>
              <w:rPr>
                <w:rFonts w:ascii="Candara" w:hAnsi="Candara"/>
                <w:color w:val="000000"/>
                <w:sz w:val="20"/>
                <w:szCs w:val="20"/>
              </w:rPr>
            </w:pPr>
            <w:r>
              <w:rPr>
                <w:rFonts w:ascii="Candara" w:hAnsi="Candara"/>
                <w:color w:val="000000"/>
                <w:sz w:val="20"/>
                <w:szCs w:val="20"/>
              </w:rPr>
              <w:t>-5.840800</w:t>
            </w:r>
            <w:r w:rsidR="006F7DA1" w:rsidRPr="00B308F5">
              <w:rPr>
                <w:rFonts w:ascii="Candara" w:hAnsi="Candara"/>
                <w:color w:val="000000"/>
                <w:sz w:val="20"/>
                <w:szCs w:val="20"/>
              </w:rPr>
              <w:t>**</w:t>
            </w:r>
          </w:p>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-15.74955</w:t>
            </w:r>
            <w:r w:rsidR="006F7DA1" w:rsidRPr="00B308F5">
              <w:rPr>
                <w:rFonts w:ascii="Candara" w:hAnsi="Candara"/>
                <w:color w:val="000000"/>
                <w:sz w:val="20"/>
                <w:szCs w:val="20"/>
              </w:rPr>
              <w:t>**</w:t>
            </w:r>
            <w:r w:rsidRPr="00B308F5">
              <w:rPr>
                <w:rFonts w:ascii="Candara" w:hAnsi="Candara"/>
                <w:color w:val="000000"/>
                <w:sz w:val="20"/>
                <w:szCs w:val="20"/>
              </w:rPr>
              <w:t xml:space="preserve"> </w:t>
            </w:r>
          </w:p>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-7.749428</w:t>
            </w:r>
            <w:r w:rsidR="006F7DA1" w:rsidRPr="00B308F5">
              <w:rPr>
                <w:rFonts w:ascii="Candara" w:hAnsi="Candara"/>
                <w:color w:val="000000"/>
                <w:sz w:val="20"/>
                <w:szCs w:val="20"/>
              </w:rPr>
              <w:t>**</w:t>
            </w:r>
            <w:r w:rsidRPr="00B308F5">
              <w:rPr>
                <w:rFonts w:ascii="Candara" w:hAnsi="Candara"/>
                <w:color w:val="000000"/>
                <w:sz w:val="20"/>
                <w:szCs w:val="20"/>
              </w:rPr>
              <w:t xml:space="preserve">        </w:t>
            </w:r>
          </w:p>
          <w:p w:rsidR="0054106D" w:rsidRPr="00B308F5" w:rsidRDefault="0054106D" w:rsidP="00326B02">
            <w:pPr>
              <w:spacing w:after="0"/>
              <w:jc w:val="both"/>
              <w:rPr>
                <w:rFonts w:ascii="Candara" w:hAnsi="Candara"/>
                <w:color w:val="000000"/>
                <w:sz w:val="20"/>
                <w:szCs w:val="20"/>
              </w:rPr>
            </w:pPr>
          </w:p>
        </w:tc>
        <w:tc>
          <w:tcPr>
            <w:tcW w:w="1389" w:type="dxa"/>
            <w:tcBorders>
              <w:top w:val="single" w:sz="4" w:space="0" w:color="auto"/>
              <w:right w:val="single" w:sz="4" w:space="0" w:color="auto"/>
            </w:tcBorders>
            <w:shd w:val="clear" w:color="auto" w:fill="auto"/>
          </w:tcPr>
          <w:p w:rsidR="0054106D" w:rsidRPr="00B308F5" w:rsidRDefault="00BF3A10" w:rsidP="00326B02">
            <w:pPr>
              <w:tabs>
                <w:tab w:val="left" w:pos="915"/>
              </w:tabs>
              <w:spacing w:after="0"/>
              <w:jc w:val="both"/>
              <w:rPr>
                <w:rFonts w:ascii="Candara" w:hAnsi="Candara"/>
                <w:color w:val="000000"/>
                <w:sz w:val="20"/>
                <w:szCs w:val="20"/>
              </w:rPr>
            </w:pPr>
            <w:r>
              <w:rPr>
                <w:rFonts w:ascii="Candara" w:hAnsi="Candara"/>
                <w:color w:val="000000"/>
                <w:sz w:val="20"/>
                <w:szCs w:val="20"/>
              </w:rPr>
              <w:t>-4.284580</w:t>
            </w:r>
          </w:p>
          <w:p w:rsidR="0054106D" w:rsidRPr="00B308F5" w:rsidRDefault="0054106D" w:rsidP="00326B02">
            <w:pPr>
              <w:tabs>
                <w:tab w:val="left" w:pos="915"/>
              </w:tabs>
              <w:spacing w:after="0"/>
              <w:jc w:val="both"/>
              <w:rPr>
                <w:rFonts w:ascii="Candara" w:hAnsi="Candara"/>
                <w:color w:val="000000"/>
                <w:sz w:val="20"/>
                <w:szCs w:val="20"/>
              </w:rPr>
            </w:pPr>
            <w:r w:rsidRPr="00B308F5">
              <w:rPr>
                <w:rFonts w:ascii="Candara" w:hAnsi="Candara"/>
                <w:color w:val="000000"/>
                <w:sz w:val="20"/>
                <w:szCs w:val="20"/>
              </w:rPr>
              <w:t>-4.273277</w:t>
            </w:r>
          </w:p>
          <w:p w:rsidR="0054106D" w:rsidRPr="00B308F5" w:rsidRDefault="0054106D" w:rsidP="00326B02">
            <w:pPr>
              <w:tabs>
                <w:tab w:val="left" w:pos="915"/>
              </w:tabs>
              <w:spacing w:after="0"/>
              <w:jc w:val="both"/>
              <w:rPr>
                <w:rFonts w:ascii="Candara" w:hAnsi="Candara"/>
                <w:color w:val="000000"/>
                <w:sz w:val="20"/>
                <w:szCs w:val="20"/>
              </w:rPr>
            </w:pPr>
            <w:r w:rsidRPr="00B308F5">
              <w:rPr>
                <w:rFonts w:ascii="Candara" w:hAnsi="Candara"/>
                <w:color w:val="000000"/>
                <w:sz w:val="20"/>
                <w:szCs w:val="20"/>
              </w:rPr>
              <w:t>-4.273277</w:t>
            </w:r>
          </w:p>
          <w:p w:rsidR="0054106D" w:rsidRPr="00B308F5" w:rsidRDefault="0054106D" w:rsidP="00326B02">
            <w:pPr>
              <w:tabs>
                <w:tab w:val="left" w:pos="915"/>
              </w:tabs>
              <w:spacing w:after="0"/>
              <w:jc w:val="both"/>
              <w:rPr>
                <w:rFonts w:ascii="Candara" w:hAnsi="Candara"/>
                <w:color w:val="000000"/>
                <w:sz w:val="20"/>
                <w:szCs w:val="20"/>
              </w:rPr>
            </w:pPr>
            <w:r w:rsidRPr="00B308F5">
              <w:rPr>
                <w:rFonts w:ascii="Candara" w:hAnsi="Candara"/>
                <w:color w:val="000000"/>
                <w:sz w:val="20"/>
                <w:szCs w:val="20"/>
              </w:rPr>
              <w:t xml:space="preserve"> </w:t>
            </w:r>
            <w:r w:rsidRPr="00B308F5">
              <w:rPr>
                <w:rFonts w:ascii="Candara" w:hAnsi="Candara"/>
                <w:color w:val="000000"/>
                <w:sz w:val="20"/>
                <w:szCs w:val="20"/>
              </w:rPr>
              <w:tab/>
            </w:r>
          </w:p>
        </w:tc>
        <w:tc>
          <w:tcPr>
            <w:tcW w:w="620" w:type="dxa"/>
            <w:tcBorders>
              <w:top w:val="single" w:sz="4" w:space="0" w:color="auto"/>
              <w:left w:val="single" w:sz="4" w:space="0" w:color="auto"/>
            </w:tcBorders>
            <w:shd w:val="clear" w:color="auto" w:fill="auto"/>
          </w:tcPr>
          <w:p w:rsidR="0054106D" w:rsidRPr="00B308F5" w:rsidRDefault="00F255EE" w:rsidP="00326B02">
            <w:pPr>
              <w:spacing w:after="0"/>
              <w:jc w:val="both"/>
              <w:rPr>
                <w:rFonts w:ascii="Candara" w:hAnsi="Candara"/>
                <w:color w:val="000000"/>
                <w:sz w:val="20"/>
                <w:szCs w:val="20"/>
              </w:rPr>
            </w:pPr>
            <w:r>
              <w:rPr>
                <w:rFonts w:ascii="Candara" w:hAnsi="Candara"/>
                <w:color w:val="000000"/>
                <w:sz w:val="20"/>
                <w:szCs w:val="20"/>
              </w:rPr>
              <w:t>I(2</w:t>
            </w:r>
            <w:r w:rsidR="0054106D" w:rsidRPr="00B308F5">
              <w:rPr>
                <w:rFonts w:ascii="Candara" w:hAnsi="Candara"/>
                <w:color w:val="000000"/>
                <w:sz w:val="20"/>
                <w:szCs w:val="20"/>
              </w:rPr>
              <w:t>)</w:t>
            </w:r>
          </w:p>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I(1)</w:t>
            </w:r>
          </w:p>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I(1)</w:t>
            </w:r>
          </w:p>
          <w:p w:rsidR="0054106D" w:rsidRPr="00B308F5" w:rsidRDefault="0054106D" w:rsidP="00326B02">
            <w:pPr>
              <w:spacing w:after="0"/>
              <w:jc w:val="both"/>
              <w:rPr>
                <w:rFonts w:ascii="Candara" w:hAnsi="Candara"/>
                <w:color w:val="000000"/>
                <w:sz w:val="20"/>
                <w:szCs w:val="20"/>
              </w:rPr>
            </w:pPr>
          </w:p>
        </w:tc>
        <w:tc>
          <w:tcPr>
            <w:tcW w:w="1203" w:type="dxa"/>
            <w:tcBorders>
              <w:top w:val="single" w:sz="4" w:space="0" w:color="auto"/>
            </w:tcBorders>
            <w:shd w:val="clear" w:color="auto" w:fill="auto"/>
          </w:tcPr>
          <w:p w:rsidR="0054106D" w:rsidRPr="00B308F5" w:rsidRDefault="0054106D" w:rsidP="00326B02">
            <w:pPr>
              <w:spacing w:after="0"/>
              <w:jc w:val="center"/>
              <w:rPr>
                <w:rFonts w:ascii="Candara" w:hAnsi="Candara"/>
                <w:i/>
                <w:color w:val="000000"/>
                <w:sz w:val="20"/>
                <w:szCs w:val="20"/>
              </w:rPr>
            </w:pPr>
          </w:p>
          <w:p w:rsidR="0054106D" w:rsidRPr="00B308F5" w:rsidRDefault="0054106D" w:rsidP="00326B02">
            <w:pPr>
              <w:spacing w:after="0"/>
              <w:jc w:val="center"/>
              <w:rPr>
                <w:rFonts w:ascii="Candara" w:hAnsi="Candara"/>
                <w:i/>
                <w:color w:val="000000"/>
                <w:sz w:val="20"/>
                <w:szCs w:val="20"/>
              </w:rPr>
            </w:pPr>
          </w:p>
        </w:tc>
      </w:tr>
      <w:tr w:rsidR="0054106D" w:rsidRPr="00B308F5" w:rsidTr="00326B02">
        <w:trPr>
          <w:trHeight w:val="144"/>
          <w:jc w:val="center"/>
        </w:trPr>
        <w:tc>
          <w:tcPr>
            <w:tcW w:w="1239" w:type="dxa"/>
            <w:tcBorders>
              <w:left w:val="nil"/>
              <w:right w:val="single" w:sz="4" w:space="0" w:color="auto"/>
            </w:tcBorders>
            <w:shd w:val="clear" w:color="auto" w:fill="auto"/>
          </w:tcPr>
          <w:p w:rsidR="0054106D" w:rsidRPr="00B308F5" w:rsidRDefault="0054106D" w:rsidP="00326B02">
            <w:pPr>
              <w:spacing w:after="0"/>
              <w:rPr>
                <w:rFonts w:ascii="Candara" w:hAnsi="Candara"/>
                <w:b/>
                <w:color w:val="000000"/>
                <w:sz w:val="20"/>
                <w:szCs w:val="20"/>
              </w:rPr>
            </w:pPr>
            <w:r w:rsidRPr="00B308F5">
              <w:rPr>
                <w:rFonts w:ascii="Candara" w:hAnsi="Candara"/>
                <w:b/>
                <w:color w:val="000000"/>
                <w:sz w:val="20"/>
                <w:szCs w:val="20"/>
              </w:rPr>
              <w:t>FDBT</w:t>
            </w:r>
          </w:p>
        </w:tc>
        <w:tc>
          <w:tcPr>
            <w:tcW w:w="236" w:type="dxa"/>
            <w:tcBorders>
              <w:left w:val="single" w:sz="4" w:space="0" w:color="auto"/>
              <w:right w:val="nil"/>
            </w:tcBorders>
            <w:shd w:val="clear" w:color="auto" w:fill="auto"/>
          </w:tcPr>
          <w:p w:rsidR="0054106D" w:rsidRPr="00B308F5" w:rsidRDefault="0054106D" w:rsidP="00326B02">
            <w:pPr>
              <w:spacing w:after="0"/>
              <w:jc w:val="both"/>
              <w:rPr>
                <w:rFonts w:ascii="Candara" w:hAnsi="Candara"/>
                <w:b/>
                <w:color w:val="000000"/>
                <w:sz w:val="20"/>
                <w:szCs w:val="20"/>
                <w:highlight w:val="yellow"/>
              </w:rPr>
            </w:pPr>
          </w:p>
        </w:tc>
        <w:tc>
          <w:tcPr>
            <w:tcW w:w="1532" w:type="dxa"/>
            <w:tcBorders>
              <w:left w:val="nil"/>
              <w:right w:val="nil"/>
            </w:tcBorders>
            <w:shd w:val="clear" w:color="auto" w:fill="auto"/>
          </w:tcPr>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-5.776637</w:t>
            </w:r>
            <w:r w:rsidR="00BF4EA6" w:rsidRPr="00B308F5">
              <w:rPr>
                <w:rFonts w:ascii="Candara" w:hAnsi="Candara"/>
                <w:color w:val="000000"/>
                <w:sz w:val="20"/>
                <w:szCs w:val="20"/>
              </w:rPr>
              <w:t>**</w:t>
            </w:r>
          </w:p>
        </w:tc>
        <w:tc>
          <w:tcPr>
            <w:tcW w:w="1444" w:type="dxa"/>
            <w:tcBorders>
              <w:left w:val="nil"/>
              <w:right w:val="single" w:sz="4" w:space="0" w:color="auto"/>
            </w:tcBorders>
            <w:shd w:val="clear" w:color="auto" w:fill="auto"/>
          </w:tcPr>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-4.296729</w:t>
            </w:r>
          </w:p>
        </w:tc>
        <w:tc>
          <w:tcPr>
            <w:tcW w:w="1394" w:type="dxa"/>
            <w:tcBorders>
              <w:left w:val="nil"/>
              <w:right w:val="single" w:sz="4" w:space="0" w:color="auto"/>
            </w:tcBorders>
            <w:shd w:val="clear" w:color="auto" w:fill="auto"/>
          </w:tcPr>
          <w:p w:rsidR="0054106D" w:rsidRPr="00B308F5" w:rsidRDefault="0054106D" w:rsidP="00326B02">
            <w:pPr>
              <w:spacing w:after="0"/>
              <w:jc w:val="center"/>
              <w:rPr>
                <w:rFonts w:ascii="Candara" w:hAnsi="Candara"/>
                <w:i/>
                <w:color w:val="000000"/>
                <w:sz w:val="20"/>
                <w:szCs w:val="20"/>
              </w:rPr>
            </w:pPr>
            <w:r w:rsidRPr="00B308F5">
              <w:rPr>
                <w:rFonts w:ascii="Candara" w:hAnsi="Candara"/>
                <w:i/>
                <w:color w:val="000000"/>
                <w:sz w:val="20"/>
                <w:szCs w:val="20"/>
              </w:rPr>
              <w:t>I(2)</w:t>
            </w:r>
          </w:p>
        </w:tc>
        <w:tc>
          <w:tcPr>
            <w:tcW w:w="1440" w:type="dxa"/>
            <w:tcBorders>
              <w:left w:val="single" w:sz="4" w:space="0" w:color="auto"/>
              <w:right w:val="nil"/>
            </w:tcBorders>
            <w:shd w:val="clear" w:color="auto" w:fill="auto"/>
          </w:tcPr>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-13.19823</w:t>
            </w:r>
            <w:r w:rsidR="006F7DA1" w:rsidRPr="00B308F5">
              <w:rPr>
                <w:rFonts w:ascii="Candara" w:hAnsi="Candara"/>
                <w:color w:val="000000"/>
                <w:sz w:val="20"/>
                <w:szCs w:val="20"/>
              </w:rPr>
              <w:t>**</w:t>
            </w:r>
          </w:p>
        </w:tc>
        <w:tc>
          <w:tcPr>
            <w:tcW w:w="1389" w:type="dxa"/>
            <w:tcBorders>
              <w:left w:val="nil"/>
              <w:right w:val="single" w:sz="4" w:space="0" w:color="auto"/>
            </w:tcBorders>
            <w:shd w:val="clear" w:color="auto" w:fill="auto"/>
          </w:tcPr>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-4.284580</w:t>
            </w:r>
          </w:p>
        </w:tc>
        <w:tc>
          <w:tcPr>
            <w:tcW w:w="620" w:type="dxa"/>
            <w:tcBorders>
              <w:left w:val="single" w:sz="4" w:space="0" w:color="auto"/>
              <w:right w:val="nil"/>
            </w:tcBorders>
            <w:shd w:val="clear" w:color="auto" w:fill="auto"/>
          </w:tcPr>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I(2)</w:t>
            </w:r>
          </w:p>
        </w:tc>
        <w:tc>
          <w:tcPr>
            <w:tcW w:w="1203" w:type="dxa"/>
            <w:tcBorders>
              <w:left w:val="nil"/>
              <w:right w:val="nil"/>
            </w:tcBorders>
            <w:shd w:val="clear" w:color="auto" w:fill="auto"/>
          </w:tcPr>
          <w:p w:rsidR="0054106D" w:rsidRPr="00B308F5" w:rsidRDefault="0054106D" w:rsidP="00326B02">
            <w:pPr>
              <w:spacing w:after="0"/>
              <w:jc w:val="center"/>
              <w:rPr>
                <w:rFonts w:ascii="Candara" w:hAnsi="Candara"/>
                <w:i/>
                <w:color w:val="000000"/>
                <w:sz w:val="20"/>
                <w:szCs w:val="20"/>
              </w:rPr>
            </w:pPr>
          </w:p>
        </w:tc>
      </w:tr>
      <w:tr w:rsidR="0054106D" w:rsidRPr="00B308F5" w:rsidTr="00326B02">
        <w:trPr>
          <w:trHeight w:val="144"/>
          <w:jc w:val="center"/>
        </w:trPr>
        <w:tc>
          <w:tcPr>
            <w:tcW w:w="1239" w:type="dxa"/>
            <w:tcBorders>
              <w:right w:val="single" w:sz="4" w:space="0" w:color="auto"/>
            </w:tcBorders>
            <w:shd w:val="clear" w:color="auto" w:fill="auto"/>
          </w:tcPr>
          <w:p w:rsidR="0054106D" w:rsidRPr="00B308F5" w:rsidRDefault="0054106D" w:rsidP="00326B02">
            <w:pPr>
              <w:tabs>
                <w:tab w:val="left" w:pos="855"/>
              </w:tabs>
              <w:spacing w:after="0"/>
              <w:rPr>
                <w:rFonts w:ascii="Candara" w:hAnsi="Candara"/>
                <w:b/>
                <w:color w:val="000000"/>
                <w:sz w:val="20"/>
                <w:szCs w:val="20"/>
              </w:rPr>
            </w:pPr>
            <w:r w:rsidRPr="00B308F5">
              <w:rPr>
                <w:rFonts w:ascii="Candara" w:hAnsi="Candara"/>
                <w:b/>
                <w:color w:val="000000"/>
                <w:sz w:val="20"/>
                <w:szCs w:val="20"/>
              </w:rPr>
              <w:t>DDBT</w:t>
            </w:r>
          </w:p>
          <w:p w:rsidR="0054106D" w:rsidRPr="00B308F5" w:rsidRDefault="0054106D" w:rsidP="00326B02">
            <w:pPr>
              <w:tabs>
                <w:tab w:val="left" w:pos="855"/>
              </w:tabs>
              <w:spacing w:after="0"/>
              <w:rPr>
                <w:rFonts w:ascii="Candara" w:hAnsi="Candara"/>
                <w:b/>
                <w:color w:val="000000"/>
                <w:sz w:val="20"/>
                <w:szCs w:val="20"/>
              </w:rPr>
            </w:pPr>
            <w:r w:rsidRPr="00B308F5">
              <w:rPr>
                <w:rFonts w:ascii="Candara" w:hAnsi="Candara"/>
                <w:b/>
                <w:color w:val="000000"/>
                <w:sz w:val="20"/>
                <w:szCs w:val="20"/>
              </w:rPr>
              <w:t>INF</w:t>
            </w:r>
          </w:p>
          <w:p w:rsidR="0054106D" w:rsidRPr="00B308F5" w:rsidRDefault="0054106D" w:rsidP="00326B02">
            <w:pPr>
              <w:tabs>
                <w:tab w:val="left" w:pos="855"/>
              </w:tabs>
              <w:spacing w:after="0"/>
              <w:rPr>
                <w:rFonts w:ascii="Candara" w:hAnsi="Candara"/>
                <w:b/>
                <w:bCs/>
                <w:color w:val="000000"/>
                <w:sz w:val="20"/>
                <w:szCs w:val="20"/>
              </w:rPr>
            </w:pPr>
            <w:r w:rsidRPr="00B308F5">
              <w:rPr>
                <w:rFonts w:ascii="Candara" w:hAnsi="Candara"/>
                <w:b/>
                <w:color w:val="000000"/>
                <w:sz w:val="20"/>
                <w:szCs w:val="20"/>
              </w:rPr>
              <w:t>EXR</w:t>
            </w:r>
            <w:r w:rsidRPr="00B308F5">
              <w:rPr>
                <w:rFonts w:ascii="Candara" w:hAnsi="Candara"/>
                <w:b/>
                <w:color w:val="000000"/>
                <w:sz w:val="20"/>
                <w:szCs w:val="20"/>
              </w:rPr>
              <w:tab/>
            </w:r>
          </w:p>
        </w:tc>
        <w:tc>
          <w:tcPr>
            <w:tcW w:w="236" w:type="dxa"/>
            <w:tcBorders>
              <w:left w:val="single" w:sz="4" w:space="0" w:color="auto"/>
            </w:tcBorders>
            <w:shd w:val="clear" w:color="auto" w:fill="auto"/>
          </w:tcPr>
          <w:p w:rsidR="0054106D" w:rsidRPr="00B308F5" w:rsidRDefault="0054106D" w:rsidP="00326B02">
            <w:pPr>
              <w:spacing w:after="0"/>
              <w:jc w:val="both"/>
              <w:rPr>
                <w:rFonts w:ascii="Candara" w:hAnsi="Candara"/>
                <w:b/>
                <w:color w:val="000000"/>
                <w:sz w:val="20"/>
                <w:szCs w:val="20"/>
              </w:rPr>
            </w:pPr>
          </w:p>
        </w:tc>
        <w:tc>
          <w:tcPr>
            <w:tcW w:w="1532" w:type="dxa"/>
            <w:shd w:val="clear" w:color="auto" w:fill="auto"/>
          </w:tcPr>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-5.569955</w:t>
            </w:r>
            <w:r w:rsidR="00BF4EA6" w:rsidRPr="00B308F5">
              <w:rPr>
                <w:rFonts w:ascii="Candara" w:hAnsi="Candara"/>
                <w:color w:val="000000"/>
                <w:sz w:val="20"/>
                <w:szCs w:val="20"/>
              </w:rPr>
              <w:t>**</w:t>
            </w:r>
          </w:p>
          <w:p w:rsidR="0054106D" w:rsidRPr="00B308F5" w:rsidRDefault="00BF4EA6" w:rsidP="00326B02">
            <w:pPr>
              <w:spacing w:after="0"/>
              <w:jc w:val="both"/>
              <w:rPr>
                <w:rFonts w:ascii="Candara" w:hAnsi="Candara"/>
                <w:color w:val="000000"/>
                <w:sz w:val="20"/>
                <w:szCs w:val="20"/>
              </w:rPr>
            </w:pPr>
            <w:r w:rsidRPr="00B308F5">
              <w:rPr>
                <w:rFonts w:ascii="Candara" w:hAnsi="Candara"/>
                <w:color w:val="000000"/>
                <w:sz w:val="20"/>
                <w:szCs w:val="20"/>
              </w:rPr>
              <w:t>-3.70229*</w:t>
            </w:r>
          </w:p>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-5.327770</w:t>
            </w:r>
            <w:r w:rsidR="00BF4EA6" w:rsidRPr="00B308F5">
              <w:rPr>
                <w:rFonts w:ascii="Candara" w:hAnsi="Candara"/>
                <w:color w:val="000000"/>
                <w:sz w:val="20"/>
                <w:szCs w:val="20"/>
              </w:rPr>
              <w:t>**</w:t>
            </w:r>
          </w:p>
        </w:tc>
        <w:tc>
          <w:tcPr>
            <w:tcW w:w="1444" w:type="dxa"/>
            <w:tcBorders>
              <w:right w:val="single" w:sz="4" w:space="0" w:color="auto"/>
            </w:tcBorders>
            <w:shd w:val="clear" w:color="auto" w:fill="auto"/>
          </w:tcPr>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-4.284580</w:t>
            </w:r>
          </w:p>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-3.653730</w:t>
            </w:r>
          </w:p>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-4.273277</w:t>
            </w:r>
          </w:p>
        </w:tc>
        <w:tc>
          <w:tcPr>
            <w:tcW w:w="1394" w:type="dxa"/>
            <w:tcBorders>
              <w:right w:val="single" w:sz="4" w:space="0" w:color="auto"/>
            </w:tcBorders>
            <w:shd w:val="clear" w:color="auto" w:fill="auto"/>
          </w:tcPr>
          <w:p w:rsidR="0054106D" w:rsidRPr="00B308F5" w:rsidRDefault="0054106D" w:rsidP="00326B02">
            <w:pPr>
              <w:spacing w:after="0"/>
              <w:jc w:val="center"/>
              <w:rPr>
                <w:rFonts w:ascii="Candara" w:hAnsi="Candara"/>
                <w:i/>
                <w:color w:val="000000"/>
                <w:sz w:val="20"/>
                <w:szCs w:val="20"/>
              </w:rPr>
            </w:pPr>
            <w:r w:rsidRPr="00B308F5">
              <w:rPr>
                <w:rFonts w:ascii="Candara" w:hAnsi="Candara"/>
                <w:i/>
                <w:color w:val="000000"/>
                <w:sz w:val="20"/>
                <w:szCs w:val="20"/>
              </w:rPr>
              <w:t>I(2)</w:t>
            </w:r>
          </w:p>
          <w:p w:rsidR="0054106D" w:rsidRPr="00B308F5" w:rsidRDefault="00BF4EA6" w:rsidP="00326B02">
            <w:pPr>
              <w:spacing w:after="0"/>
              <w:jc w:val="center"/>
              <w:rPr>
                <w:rFonts w:ascii="Candara" w:hAnsi="Candara"/>
                <w:i/>
                <w:color w:val="000000"/>
                <w:sz w:val="20"/>
                <w:szCs w:val="20"/>
              </w:rPr>
            </w:pPr>
            <w:r w:rsidRPr="00B308F5">
              <w:rPr>
                <w:rFonts w:ascii="Candara" w:hAnsi="Candara"/>
                <w:i/>
                <w:color w:val="000000"/>
                <w:sz w:val="20"/>
                <w:szCs w:val="20"/>
              </w:rPr>
              <w:t>I(0</w:t>
            </w:r>
            <w:r w:rsidR="0054106D" w:rsidRPr="00B308F5">
              <w:rPr>
                <w:rFonts w:ascii="Candara" w:hAnsi="Candara"/>
                <w:i/>
                <w:color w:val="000000"/>
                <w:sz w:val="20"/>
                <w:szCs w:val="20"/>
              </w:rPr>
              <w:t>)</w:t>
            </w:r>
          </w:p>
          <w:p w:rsidR="0054106D" w:rsidRPr="00B308F5" w:rsidRDefault="0054106D" w:rsidP="00326B02">
            <w:pPr>
              <w:spacing w:after="0"/>
              <w:jc w:val="center"/>
              <w:rPr>
                <w:rFonts w:ascii="Candara" w:hAnsi="Candara"/>
                <w:i/>
                <w:color w:val="000000"/>
                <w:sz w:val="20"/>
                <w:szCs w:val="20"/>
              </w:rPr>
            </w:pPr>
            <w:r w:rsidRPr="00B308F5">
              <w:rPr>
                <w:rFonts w:ascii="Candara" w:hAnsi="Candara"/>
                <w:i/>
                <w:color w:val="000000"/>
                <w:sz w:val="20"/>
                <w:szCs w:val="20"/>
              </w:rPr>
              <w:t>I(1)</w:t>
            </w:r>
          </w:p>
        </w:tc>
        <w:tc>
          <w:tcPr>
            <w:tcW w:w="1440" w:type="dxa"/>
            <w:tcBorders>
              <w:left w:val="single" w:sz="4" w:space="0" w:color="auto"/>
            </w:tcBorders>
            <w:shd w:val="clear" w:color="auto" w:fill="auto"/>
          </w:tcPr>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-8.731646</w:t>
            </w:r>
            <w:r w:rsidR="006F7DA1" w:rsidRPr="00B308F5">
              <w:rPr>
                <w:rFonts w:ascii="Candara" w:hAnsi="Candara"/>
                <w:color w:val="000000"/>
                <w:sz w:val="20"/>
                <w:szCs w:val="20"/>
              </w:rPr>
              <w:t>**</w:t>
            </w:r>
          </w:p>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-9.741709</w:t>
            </w:r>
            <w:r w:rsidR="006F7DA1" w:rsidRPr="00B308F5">
              <w:rPr>
                <w:rFonts w:ascii="Candara" w:hAnsi="Candara"/>
                <w:color w:val="000000"/>
                <w:sz w:val="20"/>
                <w:szCs w:val="20"/>
              </w:rPr>
              <w:t>**</w:t>
            </w:r>
          </w:p>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-5.327770</w:t>
            </w:r>
            <w:r w:rsidR="006F7DA1" w:rsidRPr="00B308F5">
              <w:rPr>
                <w:rFonts w:ascii="Candara" w:hAnsi="Candara"/>
                <w:color w:val="000000"/>
                <w:sz w:val="20"/>
                <w:szCs w:val="20"/>
              </w:rPr>
              <w:t>**</w:t>
            </w:r>
          </w:p>
        </w:tc>
        <w:tc>
          <w:tcPr>
            <w:tcW w:w="1389" w:type="dxa"/>
            <w:tcBorders>
              <w:right w:val="single" w:sz="4" w:space="0" w:color="auto"/>
            </w:tcBorders>
            <w:shd w:val="clear" w:color="auto" w:fill="auto"/>
          </w:tcPr>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-4.284580</w:t>
            </w:r>
          </w:p>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-4.273277</w:t>
            </w:r>
          </w:p>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-4.273277</w:t>
            </w:r>
          </w:p>
        </w:tc>
        <w:tc>
          <w:tcPr>
            <w:tcW w:w="620" w:type="dxa"/>
            <w:tcBorders>
              <w:left w:val="single" w:sz="4" w:space="0" w:color="auto"/>
            </w:tcBorders>
            <w:shd w:val="clear" w:color="auto" w:fill="auto"/>
          </w:tcPr>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I(2)</w:t>
            </w:r>
          </w:p>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I(1)</w:t>
            </w:r>
          </w:p>
          <w:p w:rsidR="0054106D" w:rsidRPr="00B308F5" w:rsidRDefault="0054106D" w:rsidP="00326B02">
            <w:pPr>
              <w:spacing w:after="0"/>
              <w:jc w:val="both"/>
              <w:rPr>
                <w:rFonts w:ascii="Candara" w:hAnsi="Candara"/>
                <w:color w:val="000000"/>
                <w:sz w:val="20"/>
                <w:szCs w:val="20"/>
              </w:rPr>
            </w:pPr>
            <w:r w:rsidRPr="00B308F5">
              <w:rPr>
                <w:rFonts w:ascii="Candara" w:hAnsi="Candara"/>
                <w:color w:val="000000"/>
                <w:sz w:val="20"/>
                <w:szCs w:val="20"/>
              </w:rPr>
              <w:t>I(1)</w:t>
            </w:r>
          </w:p>
        </w:tc>
        <w:tc>
          <w:tcPr>
            <w:tcW w:w="1203" w:type="dxa"/>
            <w:shd w:val="clear" w:color="auto" w:fill="auto"/>
          </w:tcPr>
          <w:p w:rsidR="0054106D" w:rsidRPr="00B308F5" w:rsidRDefault="0054106D" w:rsidP="00326B02">
            <w:pPr>
              <w:spacing w:after="0"/>
              <w:jc w:val="center"/>
              <w:rPr>
                <w:rFonts w:ascii="Candara" w:hAnsi="Candara"/>
                <w:i/>
                <w:color w:val="000000"/>
                <w:sz w:val="20"/>
                <w:szCs w:val="20"/>
              </w:rPr>
            </w:pPr>
          </w:p>
        </w:tc>
      </w:tr>
      <w:tr w:rsidR="0054106D" w:rsidRPr="00B308F5" w:rsidTr="00326B02">
        <w:trPr>
          <w:trHeight w:val="144"/>
          <w:jc w:val="center"/>
        </w:trPr>
        <w:tc>
          <w:tcPr>
            <w:tcW w:w="1239" w:type="dxa"/>
            <w:tcBorders>
              <w:left w:val="nil"/>
              <w:right w:val="single" w:sz="4" w:space="0" w:color="auto"/>
            </w:tcBorders>
            <w:shd w:val="clear" w:color="auto" w:fill="auto"/>
          </w:tcPr>
          <w:p w:rsidR="0054106D" w:rsidRPr="00B308F5" w:rsidRDefault="0054106D" w:rsidP="00326B02">
            <w:pPr>
              <w:tabs>
                <w:tab w:val="left" w:pos="855"/>
              </w:tabs>
              <w:spacing w:after="0"/>
              <w:rPr>
                <w:rFonts w:ascii="Candara" w:hAnsi="Candara"/>
                <w:b/>
                <w:bCs/>
                <w:color w:val="000000"/>
                <w:sz w:val="20"/>
                <w:szCs w:val="20"/>
              </w:rPr>
            </w:pPr>
          </w:p>
        </w:tc>
        <w:tc>
          <w:tcPr>
            <w:tcW w:w="236" w:type="dxa"/>
            <w:tcBorders>
              <w:left w:val="single" w:sz="4" w:space="0" w:color="auto"/>
              <w:right w:val="nil"/>
            </w:tcBorders>
            <w:shd w:val="clear" w:color="auto" w:fill="auto"/>
          </w:tcPr>
          <w:p w:rsidR="0054106D" w:rsidRPr="00B308F5" w:rsidRDefault="0054106D" w:rsidP="00326B02">
            <w:pPr>
              <w:spacing w:after="0"/>
              <w:jc w:val="both"/>
              <w:rPr>
                <w:rFonts w:ascii="Candara" w:hAnsi="Candara"/>
                <w:b/>
                <w:color w:val="000000"/>
                <w:sz w:val="20"/>
                <w:szCs w:val="20"/>
              </w:rPr>
            </w:pPr>
          </w:p>
        </w:tc>
        <w:tc>
          <w:tcPr>
            <w:tcW w:w="1532" w:type="dxa"/>
            <w:tcBorders>
              <w:left w:val="nil"/>
              <w:right w:val="nil"/>
            </w:tcBorders>
            <w:shd w:val="clear" w:color="auto" w:fill="auto"/>
          </w:tcPr>
          <w:p w:rsidR="0054106D" w:rsidRPr="00B308F5" w:rsidRDefault="0054106D" w:rsidP="00326B02">
            <w:pPr>
              <w:spacing w:after="0"/>
              <w:jc w:val="both"/>
              <w:rPr>
                <w:rFonts w:ascii="Candara" w:hAnsi="Candara"/>
                <w:color w:val="000000"/>
                <w:sz w:val="20"/>
                <w:szCs w:val="20"/>
              </w:rPr>
            </w:pPr>
          </w:p>
        </w:tc>
        <w:tc>
          <w:tcPr>
            <w:tcW w:w="1444" w:type="dxa"/>
            <w:tcBorders>
              <w:left w:val="nil"/>
              <w:right w:val="single" w:sz="4" w:space="0" w:color="auto"/>
            </w:tcBorders>
            <w:shd w:val="clear" w:color="auto" w:fill="auto"/>
          </w:tcPr>
          <w:p w:rsidR="0054106D" w:rsidRPr="00B308F5" w:rsidRDefault="0054106D" w:rsidP="00326B02">
            <w:pPr>
              <w:spacing w:after="0"/>
              <w:jc w:val="both"/>
              <w:rPr>
                <w:rFonts w:ascii="Candara" w:hAnsi="Candara"/>
                <w:color w:val="000000"/>
                <w:sz w:val="20"/>
                <w:szCs w:val="20"/>
              </w:rPr>
            </w:pPr>
          </w:p>
        </w:tc>
        <w:tc>
          <w:tcPr>
            <w:tcW w:w="1394" w:type="dxa"/>
            <w:tcBorders>
              <w:left w:val="nil"/>
              <w:right w:val="single" w:sz="4" w:space="0" w:color="auto"/>
            </w:tcBorders>
            <w:shd w:val="clear" w:color="auto" w:fill="auto"/>
          </w:tcPr>
          <w:p w:rsidR="0054106D" w:rsidRPr="00B308F5" w:rsidRDefault="0054106D" w:rsidP="00326B02">
            <w:pPr>
              <w:spacing w:after="0"/>
              <w:rPr>
                <w:rFonts w:ascii="Candara" w:hAnsi="Candara"/>
                <w:i/>
                <w:color w:val="000000"/>
                <w:sz w:val="20"/>
                <w:szCs w:val="20"/>
              </w:rPr>
            </w:pPr>
          </w:p>
        </w:tc>
        <w:tc>
          <w:tcPr>
            <w:tcW w:w="1440" w:type="dxa"/>
            <w:tcBorders>
              <w:left w:val="single" w:sz="4" w:space="0" w:color="auto"/>
              <w:right w:val="nil"/>
            </w:tcBorders>
            <w:shd w:val="clear" w:color="auto" w:fill="auto"/>
          </w:tcPr>
          <w:p w:rsidR="0054106D" w:rsidRPr="00B308F5" w:rsidRDefault="0054106D" w:rsidP="00326B02">
            <w:pPr>
              <w:spacing w:after="0"/>
              <w:jc w:val="both"/>
              <w:rPr>
                <w:rFonts w:ascii="Candara" w:hAnsi="Candara"/>
                <w:color w:val="000000"/>
                <w:sz w:val="20"/>
                <w:szCs w:val="20"/>
              </w:rPr>
            </w:pPr>
          </w:p>
        </w:tc>
        <w:tc>
          <w:tcPr>
            <w:tcW w:w="1389" w:type="dxa"/>
            <w:tcBorders>
              <w:left w:val="nil"/>
              <w:right w:val="single" w:sz="4" w:space="0" w:color="auto"/>
            </w:tcBorders>
            <w:shd w:val="clear" w:color="auto" w:fill="auto"/>
          </w:tcPr>
          <w:p w:rsidR="0054106D" w:rsidRPr="00B308F5" w:rsidRDefault="0054106D" w:rsidP="00326B02">
            <w:pPr>
              <w:spacing w:after="0"/>
              <w:jc w:val="both"/>
              <w:rPr>
                <w:rFonts w:ascii="Candara" w:hAnsi="Candara"/>
                <w:color w:val="000000"/>
                <w:sz w:val="20"/>
                <w:szCs w:val="20"/>
              </w:rPr>
            </w:pPr>
          </w:p>
        </w:tc>
        <w:tc>
          <w:tcPr>
            <w:tcW w:w="620" w:type="dxa"/>
            <w:tcBorders>
              <w:left w:val="single" w:sz="4" w:space="0" w:color="auto"/>
              <w:right w:val="nil"/>
            </w:tcBorders>
            <w:shd w:val="clear" w:color="auto" w:fill="auto"/>
          </w:tcPr>
          <w:p w:rsidR="0054106D" w:rsidRPr="00B308F5" w:rsidRDefault="0054106D" w:rsidP="00326B02">
            <w:pPr>
              <w:spacing w:after="0"/>
              <w:jc w:val="both"/>
              <w:rPr>
                <w:rFonts w:ascii="Candara" w:hAnsi="Candara"/>
                <w:color w:val="000000"/>
                <w:sz w:val="20"/>
                <w:szCs w:val="20"/>
              </w:rPr>
            </w:pPr>
          </w:p>
        </w:tc>
        <w:tc>
          <w:tcPr>
            <w:tcW w:w="1203" w:type="dxa"/>
            <w:tcBorders>
              <w:left w:val="nil"/>
              <w:right w:val="nil"/>
            </w:tcBorders>
            <w:shd w:val="clear" w:color="auto" w:fill="auto"/>
          </w:tcPr>
          <w:p w:rsidR="0054106D" w:rsidRPr="00B308F5" w:rsidRDefault="0054106D" w:rsidP="00326B02">
            <w:pPr>
              <w:spacing w:after="0"/>
              <w:rPr>
                <w:rFonts w:ascii="Candara" w:hAnsi="Candara"/>
                <w:i/>
                <w:color w:val="000000"/>
                <w:sz w:val="20"/>
                <w:szCs w:val="20"/>
              </w:rPr>
            </w:pPr>
          </w:p>
        </w:tc>
      </w:tr>
      <w:tr w:rsidR="0054106D" w:rsidRPr="00B308F5" w:rsidTr="00326B02">
        <w:trPr>
          <w:trHeight w:val="144"/>
          <w:jc w:val="center"/>
        </w:trPr>
        <w:tc>
          <w:tcPr>
            <w:tcW w:w="1239" w:type="dxa"/>
            <w:tcBorders>
              <w:right w:val="single" w:sz="4" w:space="0" w:color="auto"/>
            </w:tcBorders>
            <w:shd w:val="clear" w:color="auto" w:fill="auto"/>
          </w:tcPr>
          <w:p w:rsidR="0054106D" w:rsidRPr="00B308F5" w:rsidRDefault="0054106D" w:rsidP="00326B02">
            <w:pPr>
              <w:spacing w:after="0"/>
              <w:rPr>
                <w:rFonts w:ascii="Candara" w:hAnsi="Candara"/>
                <w:b/>
                <w:bCs/>
                <w:color w:val="000000"/>
                <w:sz w:val="20"/>
                <w:szCs w:val="20"/>
              </w:rPr>
            </w:pPr>
          </w:p>
        </w:tc>
        <w:tc>
          <w:tcPr>
            <w:tcW w:w="236" w:type="dxa"/>
            <w:tcBorders>
              <w:left w:val="single" w:sz="4" w:space="0" w:color="auto"/>
            </w:tcBorders>
            <w:shd w:val="clear" w:color="auto" w:fill="auto"/>
          </w:tcPr>
          <w:p w:rsidR="0054106D" w:rsidRPr="00B308F5" w:rsidRDefault="0054106D" w:rsidP="00326B02">
            <w:pPr>
              <w:spacing w:after="0"/>
              <w:jc w:val="both"/>
              <w:rPr>
                <w:rFonts w:ascii="Candara" w:hAnsi="Candara"/>
                <w:b/>
                <w:color w:val="000000"/>
                <w:sz w:val="20"/>
                <w:szCs w:val="20"/>
              </w:rPr>
            </w:pPr>
          </w:p>
        </w:tc>
        <w:tc>
          <w:tcPr>
            <w:tcW w:w="1532" w:type="dxa"/>
            <w:shd w:val="clear" w:color="auto" w:fill="auto"/>
          </w:tcPr>
          <w:p w:rsidR="0054106D" w:rsidRPr="00B308F5" w:rsidRDefault="0054106D" w:rsidP="00326B02">
            <w:pPr>
              <w:spacing w:after="0"/>
              <w:jc w:val="both"/>
              <w:rPr>
                <w:rFonts w:ascii="Candara" w:hAnsi="Candara"/>
                <w:color w:val="000000"/>
                <w:sz w:val="20"/>
                <w:szCs w:val="20"/>
              </w:rPr>
            </w:pPr>
          </w:p>
        </w:tc>
        <w:tc>
          <w:tcPr>
            <w:tcW w:w="1444" w:type="dxa"/>
            <w:tcBorders>
              <w:right w:val="single" w:sz="4" w:space="0" w:color="auto"/>
            </w:tcBorders>
            <w:shd w:val="clear" w:color="auto" w:fill="auto"/>
          </w:tcPr>
          <w:p w:rsidR="0054106D" w:rsidRPr="00B308F5" w:rsidRDefault="0054106D" w:rsidP="00326B02">
            <w:pPr>
              <w:spacing w:after="0"/>
              <w:jc w:val="both"/>
              <w:rPr>
                <w:rFonts w:ascii="Candara" w:hAnsi="Candara"/>
                <w:color w:val="000000"/>
                <w:sz w:val="20"/>
                <w:szCs w:val="20"/>
              </w:rPr>
            </w:pPr>
          </w:p>
        </w:tc>
        <w:tc>
          <w:tcPr>
            <w:tcW w:w="1394" w:type="dxa"/>
            <w:tcBorders>
              <w:right w:val="single" w:sz="4" w:space="0" w:color="auto"/>
            </w:tcBorders>
            <w:shd w:val="clear" w:color="auto" w:fill="auto"/>
          </w:tcPr>
          <w:p w:rsidR="0054106D" w:rsidRPr="00B308F5" w:rsidRDefault="0054106D" w:rsidP="00326B02">
            <w:pPr>
              <w:spacing w:after="0"/>
              <w:jc w:val="center"/>
              <w:rPr>
                <w:rFonts w:ascii="Candara" w:hAnsi="Candara"/>
                <w:i/>
                <w:color w:val="000000"/>
                <w:sz w:val="20"/>
                <w:szCs w:val="20"/>
              </w:rPr>
            </w:pPr>
          </w:p>
        </w:tc>
        <w:tc>
          <w:tcPr>
            <w:tcW w:w="1440" w:type="dxa"/>
            <w:tcBorders>
              <w:left w:val="single" w:sz="4" w:space="0" w:color="auto"/>
            </w:tcBorders>
            <w:shd w:val="clear" w:color="auto" w:fill="auto"/>
          </w:tcPr>
          <w:p w:rsidR="0054106D" w:rsidRPr="00B308F5" w:rsidRDefault="0054106D" w:rsidP="00326B02">
            <w:pPr>
              <w:spacing w:after="0"/>
              <w:jc w:val="both"/>
              <w:rPr>
                <w:rFonts w:ascii="Candara" w:hAnsi="Candara"/>
                <w:color w:val="000000"/>
                <w:sz w:val="20"/>
                <w:szCs w:val="20"/>
              </w:rPr>
            </w:pPr>
          </w:p>
        </w:tc>
        <w:tc>
          <w:tcPr>
            <w:tcW w:w="1389" w:type="dxa"/>
            <w:tcBorders>
              <w:right w:val="single" w:sz="4" w:space="0" w:color="auto"/>
            </w:tcBorders>
            <w:shd w:val="clear" w:color="auto" w:fill="auto"/>
          </w:tcPr>
          <w:p w:rsidR="0054106D" w:rsidRPr="00B308F5" w:rsidRDefault="0054106D" w:rsidP="00326B02">
            <w:pPr>
              <w:spacing w:after="0"/>
              <w:jc w:val="both"/>
              <w:rPr>
                <w:rFonts w:ascii="Candara" w:hAnsi="Candara"/>
                <w:color w:val="000000"/>
                <w:sz w:val="20"/>
                <w:szCs w:val="20"/>
              </w:rPr>
            </w:pPr>
          </w:p>
        </w:tc>
        <w:tc>
          <w:tcPr>
            <w:tcW w:w="620" w:type="dxa"/>
            <w:tcBorders>
              <w:left w:val="single" w:sz="4" w:space="0" w:color="auto"/>
            </w:tcBorders>
            <w:shd w:val="clear" w:color="auto" w:fill="auto"/>
          </w:tcPr>
          <w:p w:rsidR="0054106D" w:rsidRPr="00B308F5" w:rsidRDefault="0054106D" w:rsidP="00326B02">
            <w:pPr>
              <w:spacing w:after="0"/>
              <w:jc w:val="both"/>
              <w:rPr>
                <w:rFonts w:ascii="Candara" w:hAnsi="Candara"/>
                <w:color w:val="000000"/>
                <w:sz w:val="20"/>
                <w:szCs w:val="20"/>
              </w:rPr>
            </w:pPr>
          </w:p>
        </w:tc>
        <w:tc>
          <w:tcPr>
            <w:tcW w:w="1203" w:type="dxa"/>
            <w:shd w:val="clear" w:color="auto" w:fill="auto"/>
          </w:tcPr>
          <w:p w:rsidR="0054106D" w:rsidRPr="00B308F5" w:rsidRDefault="0054106D" w:rsidP="00326B02">
            <w:pPr>
              <w:spacing w:after="0"/>
              <w:jc w:val="center"/>
              <w:rPr>
                <w:rFonts w:ascii="Candara" w:hAnsi="Candara"/>
                <w:i/>
                <w:color w:val="000000"/>
                <w:sz w:val="20"/>
                <w:szCs w:val="20"/>
              </w:rPr>
            </w:pPr>
          </w:p>
        </w:tc>
      </w:tr>
      <w:tr w:rsidR="0054106D" w:rsidRPr="00B308F5" w:rsidTr="00326B02">
        <w:trPr>
          <w:trHeight w:val="144"/>
          <w:jc w:val="center"/>
        </w:trPr>
        <w:tc>
          <w:tcPr>
            <w:tcW w:w="1239" w:type="dxa"/>
            <w:tcBorders>
              <w:left w:val="nil"/>
              <w:right w:val="single" w:sz="4" w:space="0" w:color="auto"/>
            </w:tcBorders>
            <w:shd w:val="clear" w:color="auto" w:fill="auto"/>
          </w:tcPr>
          <w:p w:rsidR="0054106D" w:rsidRPr="00B308F5" w:rsidRDefault="0054106D" w:rsidP="00326B02">
            <w:pPr>
              <w:spacing w:after="0"/>
              <w:rPr>
                <w:rFonts w:ascii="Candara" w:hAnsi="Candara"/>
                <w:b/>
                <w:bCs/>
                <w:color w:val="000000"/>
                <w:sz w:val="20"/>
                <w:szCs w:val="20"/>
              </w:rPr>
            </w:pPr>
          </w:p>
        </w:tc>
        <w:tc>
          <w:tcPr>
            <w:tcW w:w="236" w:type="dxa"/>
            <w:tcBorders>
              <w:left w:val="single" w:sz="4" w:space="0" w:color="auto"/>
              <w:right w:val="nil"/>
            </w:tcBorders>
            <w:shd w:val="clear" w:color="auto" w:fill="auto"/>
          </w:tcPr>
          <w:p w:rsidR="0054106D" w:rsidRPr="00B308F5" w:rsidRDefault="0054106D" w:rsidP="00326B02">
            <w:pPr>
              <w:spacing w:after="0"/>
              <w:jc w:val="both"/>
              <w:rPr>
                <w:rFonts w:ascii="Candara" w:hAnsi="Candara"/>
                <w:b/>
                <w:color w:val="000000"/>
                <w:sz w:val="20"/>
                <w:szCs w:val="20"/>
              </w:rPr>
            </w:pPr>
          </w:p>
        </w:tc>
        <w:tc>
          <w:tcPr>
            <w:tcW w:w="1532" w:type="dxa"/>
            <w:tcBorders>
              <w:left w:val="nil"/>
              <w:right w:val="nil"/>
            </w:tcBorders>
            <w:shd w:val="clear" w:color="auto" w:fill="auto"/>
          </w:tcPr>
          <w:p w:rsidR="0054106D" w:rsidRPr="00B308F5" w:rsidRDefault="0054106D" w:rsidP="00326B02">
            <w:pPr>
              <w:spacing w:after="0"/>
              <w:jc w:val="both"/>
              <w:rPr>
                <w:rFonts w:ascii="Candara" w:hAnsi="Candara"/>
                <w:color w:val="000000"/>
                <w:sz w:val="20"/>
                <w:szCs w:val="20"/>
              </w:rPr>
            </w:pPr>
          </w:p>
        </w:tc>
        <w:tc>
          <w:tcPr>
            <w:tcW w:w="1444" w:type="dxa"/>
            <w:tcBorders>
              <w:left w:val="nil"/>
              <w:right w:val="single" w:sz="4" w:space="0" w:color="auto"/>
            </w:tcBorders>
            <w:shd w:val="clear" w:color="auto" w:fill="auto"/>
          </w:tcPr>
          <w:p w:rsidR="0054106D" w:rsidRPr="00B308F5" w:rsidRDefault="0054106D" w:rsidP="00326B02">
            <w:pPr>
              <w:spacing w:after="0"/>
              <w:jc w:val="both"/>
              <w:rPr>
                <w:rFonts w:ascii="Candara" w:hAnsi="Candara"/>
                <w:color w:val="000000"/>
                <w:sz w:val="20"/>
                <w:szCs w:val="20"/>
              </w:rPr>
            </w:pPr>
          </w:p>
        </w:tc>
        <w:tc>
          <w:tcPr>
            <w:tcW w:w="1394" w:type="dxa"/>
            <w:tcBorders>
              <w:left w:val="nil"/>
              <w:right w:val="single" w:sz="4" w:space="0" w:color="auto"/>
            </w:tcBorders>
            <w:shd w:val="clear" w:color="auto" w:fill="auto"/>
          </w:tcPr>
          <w:p w:rsidR="0054106D" w:rsidRPr="00B308F5" w:rsidRDefault="0054106D" w:rsidP="00326B02">
            <w:pPr>
              <w:spacing w:after="0"/>
              <w:jc w:val="center"/>
              <w:rPr>
                <w:rFonts w:ascii="Candara" w:hAnsi="Candara"/>
                <w:i/>
                <w:color w:val="000000"/>
                <w:sz w:val="20"/>
                <w:szCs w:val="20"/>
              </w:rPr>
            </w:pPr>
          </w:p>
        </w:tc>
        <w:tc>
          <w:tcPr>
            <w:tcW w:w="1440" w:type="dxa"/>
            <w:tcBorders>
              <w:left w:val="single" w:sz="4" w:space="0" w:color="auto"/>
              <w:right w:val="nil"/>
            </w:tcBorders>
            <w:shd w:val="clear" w:color="auto" w:fill="auto"/>
          </w:tcPr>
          <w:p w:rsidR="0054106D" w:rsidRPr="00B308F5" w:rsidRDefault="0054106D" w:rsidP="00326B02">
            <w:pPr>
              <w:spacing w:after="0"/>
              <w:jc w:val="both"/>
              <w:rPr>
                <w:rFonts w:ascii="Candara" w:hAnsi="Candara"/>
                <w:color w:val="000000"/>
                <w:sz w:val="20"/>
                <w:szCs w:val="20"/>
              </w:rPr>
            </w:pPr>
          </w:p>
        </w:tc>
        <w:tc>
          <w:tcPr>
            <w:tcW w:w="1389" w:type="dxa"/>
            <w:tcBorders>
              <w:left w:val="nil"/>
              <w:right w:val="single" w:sz="4" w:space="0" w:color="auto"/>
            </w:tcBorders>
            <w:shd w:val="clear" w:color="auto" w:fill="auto"/>
          </w:tcPr>
          <w:p w:rsidR="0054106D" w:rsidRPr="00B308F5" w:rsidRDefault="0054106D" w:rsidP="00326B02">
            <w:pPr>
              <w:spacing w:after="0"/>
              <w:jc w:val="both"/>
              <w:rPr>
                <w:rFonts w:ascii="Candara" w:hAnsi="Candara"/>
                <w:color w:val="000000"/>
                <w:sz w:val="20"/>
                <w:szCs w:val="20"/>
              </w:rPr>
            </w:pPr>
          </w:p>
        </w:tc>
        <w:tc>
          <w:tcPr>
            <w:tcW w:w="620" w:type="dxa"/>
            <w:tcBorders>
              <w:left w:val="single" w:sz="4" w:space="0" w:color="auto"/>
              <w:right w:val="nil"/>
            </w:tcBorders>
            <w:shd w:val="clear" w:color="auto" w:fill="auto"/>
          </w:tcPr>
          <w:p w:rsidR="0054106D" w:rsidRPr="00B308F5" w:rsidRDefault="0054106D" w:rsidP="00326B02">
            <w:pPr>
              <w:spacing w:after="0"/>
              <w:jc w:val="both"/>
              <w:rPr>
                <w:rFonts w:ascii="Candara" w:hAnsi="Candara"/>
                <w:color w:val="000000"/>
                <w:sz w:val="20"/>
                <w:szCs w:val="20"/>
              </w:rPr>
            </w:pPr>
          </w:p>
        </w:tc>
        <w:tc>
          <w:tcPr>
            <w:tcW w:w="1203" w:type="dxa"/>
            <w:tcBorders>
              <w:left w:val="nil"/>
              <w:right w:val="nil"/>
            </w:tcBorders>
            <w:shd w:val="clear" w:color="auto" w:fill="auto"/>
          </w:tcPr>
          <w:p w:rsidR="0054106D" w:rsidRPr="00B308F5" w:rsidRDefault="0054106D" w:rsidP="00326B02">
            <w:pPr>
              <w:spacing w:after="0"/>
              <w:jc w:val="center"/>
              <w:rPr>
                <w:rFonts w:ascii="Candara" w:hAnsi="Candara"/>
                <w:i/>
                <w:color w:val="000000"/>
                <w:sz w:val="20"/>
                <w:szCs w:val="20"/>
              </w:rPr>
            </w:pPr>
          </w:p>
        </w:tc>
      </w:tr>
      <w:tr w:rsidR="0054106D" w:rsidRPr="00B308F5" w:rsidTr="00326B02">
        <w:trPr>
          <w:trHeight w:val="80"/>
          <w:jc w:val="center"/>
        </w:trPr>
        <w:tc>
          <w:tcPr>
            <w:tcW w:w="1239" w:type="dxa"/>
            <w:tcBorders>
              <w:right w:val="single" w:sz="4" w:space="0" w:color="auto"/>
            </w:tcBorders>
            <w:shd w:val="clear" w:color="auto" w:fill="auto"/>
          </w:tcPr>
          <w:p w:rsidR="0054106D" w:rsidRPr="00B308F5" w:rsidRDefault="0054106D" w:rsidP="00326B02">
            <w:pPr>
              <w:spacing w:after="0"/>
              <w:rPr>
                <w:rFonts w:ascii="Candara" w:hAnsi="Candara"/>
                <w:b/>
                <w:color w:val="000000"/>
                <w:sz w:val="20"/>
                <w:szCs w:val="20"/>
              </w:rPr>
            </w:pPr>
          </w:p>
        </w:tc>
        <w:tc>
          <w:tcPr>
            <w:tcW w:w="236" w:type="dxa"/>
            <w:tcBorders>
              <w:left w:val="single" w:sz="4" w:space="0" w:color="auto"/>
            </w:tcBorders>
            <w:shd w:val="clear" w:color="auto" w:fill="auto"/>
          </w:tcPr>
          <w:p w:rsidR="0054106D" w:rsidRPr="00B308F5" w:rsidRDefault="0054106D" w:rsidP="00326B02">
            <w:pPr>
              <w:spacing w:after="0"/>
              <w:jc w:val="both"/>
              <w:rPr>
                <w:rFonts w:ascii="Candara" w:hAnsi="Candara"/>
                <w:b/>
                <w:color w:val="000000"/>
                <w:sz w:val="20"/>
                <w:szCs w:val="20"/>
              </w:rPr>
            </w:pPr>
          </w:p>
        </w:tc>
        <w:tc>
          <w:tcPr>
            <w:tcW w:w="1532" w:type="dxa"/>
            <w:shd w:val="clear" w:color="auto" w:fill="auto"/>
          </w:tcPr>
          <w:p w:rsidR="0054106D" w:rsidRPr="00B308F5" w:rsidRDefault="0054106D" w:rsidP="00326B02">
            <w:pPr>
              <w:spacing w:after="0"/>
              <w:jc w:val="both"/>
              <w:rPr>
                <w:rFonts w:ascii="Candara" w:hAnsi="Candara"/>
                <w:color w:val="000000"/>
                <w:sz w:val="20"/>
                <w:szCs w:val="20"/>
              </w:rPr>
            </w:pPr>
          </w:p>
        </w:tc>
        <w:tc>
          <w:tcPr>
            <w:tcW w:w="1444" w:type="dxa"/>
            <w:tcBorders>
              <w:right w:val="single" w:sz="4" w:space="0" w:color="auto"/>
            </w:tcBorders>
            <w:shd w:val="clear" w:color="auto" w:fill="auto"/>
          </w:tcPr>
          <w:p w:rsidR="0054106D" w:rsidRPr="00B308F5" w:rsidRDefault="0054106D" w:rsidP="00326B02">
            <w:pPr>
              <w:spacing w:after="0"/>
              <w:jc w:val="both"/>
              <w:rPr>
                <w:rFonts w:ascii="Candara" w:hAnsi="Candara"/>
                <w:color w:val="000000"/>
                <w:sz w:val="20"/>
                <w:szCs w:val="20"/>
              </w:rPr>
            </w:pPr>
          </w:p>
        </w:tc>
        <w:tc>
          <w:tcPr>
            <w:tcW w:w="1394" w:type="dxa"/>
            <w:tcBorders>
              <w:right w:val="single" w:sz="4" w:space="0" w:color="auto"/>
            </w:tcBorders>
            <w:shd w:val="clear" w:color="auto" w:fill="auto"/>
          </w:tcPr>
          <w:p w:rsidR="0054106D" w:rsidRPr="00B308F5" w:rsidRDefault="0054106D" w:rsidP="00326B02">
            <w:pPr>
              <w:spacing w:after="0"/>
              <w:rPr>
                <w:rFonts w:ascii="Candara" w:hAnsi="Candara"/>
                <w:i/>
                <w:color w:val="000000"/>
                <w:sz w:val="20"/>
                <w:szCs w:val="20"/>
              </w:rPr>
            </w:pPr>
          </w:p>
        </w:tc>
        <w:tc>
          <w:tcPr>
            <w:tcW w:w="1440" w:type="dxa"/>
            <w:tcBorders>
              <w:left w:val="single" w:sz="4" w:space="0" w:color="auto"/>
            </w:tcBorders>
            <w:shd w:val="clear" w:color="auto" w:fill="auto"/>
          </w:tcPr>
          <w:p w:rsidR="0054106D" w:rsidRPr="00B308F5" w:rsidRDefault="0054106D" w:rsidP="00326B02">
            <w:pPr>
              <w:spacing w:after="0"/>
              <w:jc w:val="both"/>
              <w:rPr>
                <w:rFonts w:ascii="Candara" w:hAnsi="Candara"/>
                <w:color w:val="000000"/>
                <w:sz w:val="20"/>
                <w:szCs w:val="20"/>
              </w:rPr>
            </w:pPr>
          </w:p>
        </w:tc>
        <w:tc>
          <w:tcPr>
            <w:tcW w:w="1389" w:type="dxa"/>
            <w:tcBorders>
              <w:right w:val="single" w:sz="4" w:space="0" w:color="auto"/>
            </w:tcBorders>
            <w:shd w:val="clear" w:color="auto" w:fill="auto"/>
          </w:tcPr>
          <w:p w:rsidR="0054106D" w:rsidRPr="00B308F5" w:rsidRDefault="0054106D" w:rsidP="00326B02">
            <w:pPr>
              <w:spacing w:after="0"/>
              <w:jc w:val="both"/>
              <w:rPr>
                <w:rFonts w:ascii="Candara" w:hAnsi="Candara"/>
                <w:color w:val="000000"/>
                <w:sz w:val="20"/>
                <w:szCs w:val="20"/>
              </w:rPr>
            </w:pPr>
          </w:p>
        </w:tc>
        <w:tc>
          <w:tcPr>
            <w:tcW w:w="620" w:type="dxa"/>
            <w:tcBorders>
              <w:left w:val="single" w:sz="4" w:space="0" w:color="auto"/>
            </w:tcBorders>
            <w:shd w:val="clear" w:color="auto" w:fill="auto"/>
          </w:tcPr>
          <w:p w:rsidR="0054106D" w:rsidRPr="00B308F5" w:rsidRDefault="0054106D" w:rsidP="00326B02">
            <w:pPr>
              <w:spacing w:after="0"/>
              <w:jc w:val="both"/>
              <w:rPr>
                <w:rFonts w:ascii="Candara" w:hAnsi="Candara"/>
                <w:color w:val="000000"/>
                <w:sz w:val="20"/>
                <w:szCs w:val="20"/>
              </w:rPr>
            </w:pPr>
          </w:p>
        </w:tc>
        <w:tc>
          <w:tcPr>
            <w:tcW w:w="1203" w:type="dxa"/>
            <w:shd w:val="clear" w:color="auto" w:fill="auto"/>
          </w:tcPr>
          <w:p w:rsidR="0054106D" w:rsidRPr="00B308F5" w:rsidRDefault="0054106D" w:rsidP="00326B02">
            <w:pPr>
              <w:spacing w:after="0"/>
              <w:rPr>
                <w:rFonts w:ascii="Candara" w:hAnsi="Candara"/>
                <w:i/>
                <w:color w:val="000000"/>
                <w:sz w:val="20"/>
                <w:szCs w:val="20"/>
              </w:rPr>
            </w:pPr>
          </w:p>
        </w:tc>
      </w:tr>
    </w:tbl>
    <w:p w:rsidR="0054106D" w:rsidRPr="00B308F5" w:rsidRDefault="009E6058" w:rsidP="0054106D">
      <w:pPr>
        <w:spacing w:after="0"/>
        <w:jc w:val="both"/>
        <w:rPr>
          <w:rFonts w:ascii="Candara" w:hAnsi="Candara"/>
          <w:color w:val="000000"/>
          <w:sz w:val="20"/>
          <w:szCs w:val="20"/>
        </w:rPr>
      </w:pPr>
      <w:r w:rsidRPr="00B308F5">
        <w:rPr>
          <w:rFonts w:ascii="Candara" w:hAnsi="Candara"/>
          <w:color w:val="000000"/>
          <w:sz w:val="20"/>
          <w:szCs w:val="20"/>
        </w:rPr>
        <w:t xml:space="preserve">Note: </w:t>
      </w:r>
      <w:r w:rsidR="0054106D" w:rsidRPr="00B308F5">
        <w:rPr>
          <w:rFonts w:ascii="Candara" w:hAnsi="Candara"/>
          <w:color w:val="000000"/>
          <w:sz w:val="20"/>
          <w:szCs w:val="20"/>
        </w:rPr>
        <w:t xml:space="preserve"> ** and * denotes level of s</w:t>
      </w:r>
      <w:r w:rsidRPr="00B308F5">
        <w:rPr>
          <w:rFonts w:ascii="Candara" w:hAnsi="Candara"/>
          <w:color w:val="000000"/>
          <w:sz w:val="20"/>
          <w:szCs w:val="20"/>
        </w:rPr>
        <w:t xml:space="preserve">ignificance at 1% and 5 % </w:t>
      </w:r>
      <w:r w:rsidR="0054106D" w:rsidRPr="00B308F5">
        <w:rPr>
          <w:rFonts w:ascii="Candara" w:hAnsi="Candara"/>
          <w:color w:val="000000"/>
          <w:sz w:val="20"/>
          <w:szCs w:val="20"/>
        </w:rPr>
        <w:t xml:space="preserve"> respectively</w:t>
      </w:r>
    </w:p>
    <w:p w:rsidR="0054106D" w:rsidRDefault="00F45407" w:rsidP="00874D96">
      <w:pPr>
        <w:spacing w:after="0"/>
        <w:jc w:val="both"/>
        <w:rPr>
          <w:rFonts w:ascii="Candara" w:hAnsi="Candara"/>
          <w:color w:val="000000"/>
          <w:sz w:val="20"/>
          <w:szCs w:val="20"/>
        </w:rPr>
      </w:pPr>
      <w:r w:rsidRPr="00B308F5">
        <w:rPr>
          <w:rFonts w:ascii="Candara" w:hAnsi="Candara"/>
          <w:color w:val="000000"/>
          <w:sz w:val="20"/>
          <w:szCs w:val="20"/>
        </w:rPr>
        <w:t>Source: Author’s computation using Eviews 7</w:t>
      </w:r>
    </w:p>
    <w:p w:rsidR="00310EB6" w:rsidRDefault="00310EB6" w:rsidP="00874D96">
      <w:pPr>
        <w:spacing w:after="0"/>
        <w:jc w:val="both"/>
        <w:rPr>
          <w:rFonts w:ascii="Candara" w:hAnsi="Candara"/>
          <w:color w:val="000000"/>
          <w:sz w:val="20"/>
          <w:szCs w:val="20"/>
        </w:rPr>
      </w:pPr>
    </w:p>
    <w:p w:rsidR="00310EB6" w:rsidRDefault="00310EB6" w:rsidP="00874D96">
      <w:pPr>
        <w:spacing w:after="0"/>
        <w:jc w:val="both"/>
        <w:rPr>
          <w:rFonts w:ascii="Candara" w:hAnsi="Candara"/>
          <w:color w:val="000000"/>
          <w:sz w:val="20"/>
          <w:szCs w:val="20"/>
        </w:rPr>
      </w:pPr>
    </w:p>
    <w:p w:rsidR="00310EB6" w:rsidRDefault="00310EB6" w:rsidP="00874D96">
      <w:pPr>
        <w:spacing w:after="0"/>
        <w:jc w:val="both"/>
        <w:rPr>
          <w:rFonts w:ascii="Candara" w:hAnsi="Candara"/>
          <w:color w:val="000000"/>
          <w:sz w:val="20"/>
          <w:szCs w:val="20"/>
        </w:rPr>
      </w:pPr>
    </w:p>
    <w:p w:rsidR="00310EB6" w:rsidRPr="00874D96" w:rsidRDefault="00310EB6" w:rsidP="00874D96">
      <w:pPr>
        <w:spacing w:after="0"/>
        <w:jc w:val="both"/>
        <w:rPr>
          <w:rFonts w:ascii="Candara" w:hAnsi="Candara"/>
          <w:color w:val="000000"/>
          <w:sz w:val="20"/>
          <w:szCs w:val="20"/>
        </w:rPr>
      </w:pPr>
    </w:p>
    <w:p w:rsidR="005B301B" w:rsidRDefault="005B301B" w:rsidP="005B301B">
      <w:pPr>
        <w:autoSpaceDE w:val="0"/>
        <w:autoSpaceDN w:val="0"/>
        <w:adjustRightInd w:val="0"/>
        <w:spacing w:after="120"/>
        <w:ind w:left="720" w:hanging="720"/>
        <w:jc w:val="both"/>
        <w:rPr>
          <w:rFonts w:ascii="Candara" w:hAnsi="Candara"/>
          <w:b/>
          <w:sz w:val="20"/>
          <w:szCs w:val="20"/>
        </w:rPr>
      </w:pPr>
      <w:r>
        <w:rPr>
          <w:rFonts w:ascii="Candara" w:hAnsi="Candara"/>
          <w:b/>
          <w:sz w:val="20"/>
          <w:szCs w:val="20"/>
        </w:rPr>
        <w:lastRenderedPageBreak/>
        <w:t xml:space="preserve">Table 4.2 OLS Result </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5B301B" w:rsidRPr="000A14C4" w:rsidTr="005A5A3C">
        <w:trPr>
          <w:trHeight w:val="225"/>
        </w:trPr>
        <w:tc>
          <w:tcPr>
            <w:tcW w:w="2017" w:type="dxa"/>
            <w:gridSpan w:val="3"/>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rPr>
                <w:rFonts w:ascii="Arial" w:hAnsi="Arial" w:cs="Arial"/>
                <w:color w:val="000000"/>
                <w:sz w:val="18"/>
                <w:szCs w:val="18"/>
              </w:rPr>
            </w:pPr>
            <w:r w:rsidRPr="000A14C4">
              <w:rPr>
                <w:rFonts w:ascii="Arial" w:hAnsi="Arial" w:cs="Arial"/>
                <w:color w:val="000000"/>
                <w:sz w:val="18"/>
                <w:szCs w:val="18"/>
              </w:rPr>
              <w:t>Dependent Variable: LOGTGEX</w:t>
            </w:r>
          </w:p>
        </w:tc>
        <w:tc>
          <w:tcPr>
            <w:tcW w:w="1208"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r>
      <w:tr w:rsidR="005B301B" w:rsidRPr="000A14C4" w:rsidTr="005A5A3C">
        <w:trPr>
          <w:trHeight w:val="225"/>
        </w:trPr>
        <w:tc>
          <w:tcPr>
            <w:tcW w:w="2017" w:type="dxa"/>
            <w:gridSpan w:val="3"/>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rPr>
                <w:rFonts w:ascii="Arial" w:hAnsi="Arial" w:cs="Arial"/>
                <w:color w:val="000000"/>
                <w:sz w:val="18"/>
                <w:szCs w:val="18"/>
              </w:rPr>
            </w:pPr>
            <w:r w:rsidRPr="000A14C4">
              <w:rPr>
                <w:rFonts w:ascii="Arial" w:hAnsi="Arial" w:cs="Arial"/>
                <w:color w:val="000000"/>
                <w:sz w:val="18"/>
                <w:szCs w:val="18"/>
              </w:rPr>
              <w:t>Method: Least Squares</w:t>
            </w:r>
          </w:p>
        </w:tc>
        <w:tc>
          <w:tcPr>
            <w:tcW w:w="1208"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r>
      <w:tr w:rsidR="005B301B" w:rsidRPr="000A14C4" w:rsidTr="005A5A3C">
        <w:trPr>
          <w:trHeight w:val="225"/>
        </w:trPr>
        <w:tc>
          <w:tcPr>
            <w:tcW w:w="2017" w:type="dxa"/>
            <w:gridSpan w:val="3"/>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rPr>
                <w:rFonts w:ascii="Arial" w:hAnsi="Arial" w:cs="Arial"/>
                <w:color w:val="000000"/>
                <w:sz w:val="18"/>
                <w:szCs w:val="18"/>
              </w:rPr>
            </w:pPr>
            <w:r w:rsidRPr="000A14C4">
              <w:rPr>
                <w:rFonts w:ascii="Arial" w:hAnsi="Arial" w:cs="Arial"/>
                <w:color w:val="000000"/>
                <w:sz w:val="18"/>
                <w:szCs w:val="18"/>
              </w:rPr>
              <w:t>Date: 03/14/16   Time: 11:16</w:t>
            </w:r>
          </w:p>
        </w:tc>
        <w:tc>
          <w:tcPr>
            <w:tcW w:w="1208"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r>
      <w:tr w:rsidR="005B301B" w:rsidRPr="000A14C4" w:rsidTr="005A5A3C">
        <w:trPr>
          <w:trHeight w:val="225"/>
        </w:trPr>
        <w:tc>
          <w:tcPr>
            <w:tcW w:w="2017" w:type="dxa"/>
            <w:gridSpan w:val="3"/>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rPr>
                <w:rFonts w:ascii="Arial" w:hAnsi="Arial" w:cs="Arial"/>
                <w:color w:val="000000"/>
                <w:sz w:val="18"/>
                <w:szCs w:val="18"/>
              </w:rPr>
            </w:pPr>
            <w:r w:rsidRPr="000A14C4">
              <w:rPr>
                <w:rFonts w:ascii="Arial" w:hAnsi="Arial" w:cs="Arial"/>
                <w:color w:val="000000"/>
                <w:sz w:val="18"/>
                <w:szCs w:val="18"/>
              </w:rPr>
              <w:t>Sample: 1981 2014</w:t>
            </w:r>
          </w:p>
        </w:tc>
        <w:tc>
          <w:tcPr>
            <w:tcW w:w="1208"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r>
      <w:tr w:rsidR="005B301B" w:rsidRPr="000A14C4" w:rsidTr="005A5A3C">
        <w:trPr>
          <w:trHeight w:val="225"/>
        </w:trPr>
        <w:tc>
          <w:tcPr>
            <w:tcW w:w="2017" w:type="dxa"/>
            <w:gridSpan w:val="3"/>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rPr>
                <w:rFonts w:ascii="Arial" w:hAnsi="Arial" w:cs="Arial"/>
                <w:color w:val="000000"/>
                <w:sz w:val="18"/>
                <w:szCs w:val="18"/>
              </w:rPr>
            </w:pPr>
            <w:r w:rsidRPr="000A14C4">
              <w:rPr>
                <w:rFonts w:ascii="Arial" w:hAnsi="Arial" w:cs="Arial"/>
                <w:color w:val="000000"/>
                <w:sz w:val="18"/>
                <w:szCs w:val="18"/>
              </w:rPr>
              <w:t>Included observations: 34</w:t>
            </w:r>
          </w:p>
        </w:tc>
        <w:tc>
          <w:tcPr>
            <w:tcW w:w="1208"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r>
      <w:tr w:rsidR="005B301B" w:rsidRPr="000A14C4" w:rsidTr="005A5A3C">
        <w:trPr>
          <w:trHeight w:hRule="exact" w:val="90"/>
        </w:trPr>
        <w:tc>
          <w:tcPr>
            <w:tcW w:w="2017" w:type="dxa"/>
            <w:tcBorders>
              <w:top w:val="nil"/>
              <w:left w:val="nil"/>
              <w:bottom w:val="double" w:sz="6" w:space="2" w:color="auto"/>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r>
      <w:tr w:rsidR="005B301B" w:rsidRPr="000A14C4" w:rsidTr="005A5A3C">
        <w:trPr>
          <w:trHeight w:hRule="exact" w:val="135"/>
        </w:trPr>
        <w:tc>
          <w:tcPr>
            <w:tcW w:w="201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r>
      <w:tr w:rsidR="005B301B" w:rsidRPr="000A14C4" w:rsidTr="005A5A3C">
        <w:trPr>
          <w:trHeight w:val="225"/>
        </w:trPr>
        <w:tc>
          <w:tcPr>
            <w:tcW w:w="201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r w:rsidRPr="000A14C4">
              <w:rPr>
                <w:rFonts w:ascii="Arial" w:hAnsi="Arial" w:cs="Arial"/>
                <w:color w:val="000000"/>
                <w:sz w:val="18"/>
                <w:szCs w:val="18"/>
              </w:rPr>
              <w:t>Variable</w:t>
            </w:r>
          </w:p>
        </w:tc>
        <w:tc>
          <w:tcPr>
            <w:tcW w:w="1103"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Coefficient</w:t>
            </w:r>
          </w:p>
        </w:tc>
        <w:tc>
          <w:tcPr>
            <w:tcW w:w="120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Std. Error</w:t>
            </w:r>
          </w:p>
        </w:tc>
        <w:tc>
          <w:tcPr>
            <w:tcW w:w="1208"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t-Statistic</w:t>
            </w: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Prob.  </w:t>
            </w:r>
          </w:p>
        </w:tc>
      </w:tr>
      <w:tr w:rsidR="005B301B" w:rsidRPr="000A14C4" w:rsidTr="005A5A3C">
        <w:trPr>
          <w:trHeight w:hRule="exact" w:val="90"/>
        </w:trPr>
        <w:tc>
          <w:tcPr>
            <w:tcW w:w="2017" w:type="dxa"/>
            <w:tcBorders>
              <w:top w:val="nil"/>
              <w:left w:val="nil"/>
              <w:bottom w:val="double" w:sz="6" w:space="2" w:color="auto"/>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r>
      <w:tr w:rsidR="005B301B" w:rsidRPr="000A14C4" w:rsidTr="005A5A3C">
        <w:trPr>
          <w:trHeight w:hRule="exact" w:val="135"/>
        </w:trPr>
        <w:tc>
          <w:tcPr>
            <w:tcW w:w="201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r>
      <w:tr w:rsidR="005B301B" w:rsidRPr="000A14C4" w:rsidTr="005A5A3C">
        <w:trPr>
          <w:trHeight w:val="225"/>
        </w:trPr>
        <w:tc>
          <w:tcPr>
            <w:tcW w:w="201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r w:rsidRPr="000A14C4">
              <w:rPr>
                <w:rFonts w:ascii="Arial" w:hAnsi="Arial" w:cs="Arial"/>
                <w:color w:val="000000"/>
                <w:sz w:val="18"/>
                <w:szCs w:val="18"/>
              </w:rPr>
              <w:t>C</w:t>
            </w:r>
          </w:p>
        </w:tc>
        <w:tc>
          <w:tcPr>
            <w:tcW w:w="1103"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-26.98886</w:t>
            </w:r>
          </w:p>
        </w:tc>
        <w:tc>
          <w:tcPr>
            <w:tcW w:w="120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293.4512</w:t>
            </w:r>
          </w:p>
        </w:tc>
        <w:tc>
          <w:tcPr>
            <w:tcW w:w="1208"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-0.091971</w:t>
            </w: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0.9274</w:t>
            </w:r>
          </w:p>
        </w:tc>
      </w:tr>
      <w:tr w:rsidR="005B301B" w:rsidRPr="000A14C4" w:rsidTr="005A5A3C">
        <w:trPr>
          <w:trHeight w:val="225"/>
        </w:trPr>
        <w:tc>
          <w:tcPr>
            <w:tcW w:w="201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r w:rsidRPr="000A14C4">
              <w:rPr>
                <w:rFonts w:ascii="Arial" w:hAnsi="Arial" w:cs="Arial"/>
                <w:color w:val="000000"/>
                <w:sz w:val="18"/>
                <w:szCs w:val="18"/>
              </w:rPr>
              <w:t>LOGDDBT</w:t>
            </w:r>
          </w:p>
        </w:tc>
        <w:tc>
          <w:tcPr>
            <w:tcW w:w="1103"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0.138285</w:t>
            </w:r>
          </w:p>
        </w:tc>
        <w:tc>
          <w:tcPr>
            <w:tcW w:w="120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0.425946</w:t>
            </w:r>
          </w:p>
        </w:tc>
        <w:tc>
          <w:tcPr>
            <w:tcW w:w="1208"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0.324655</w:t>
            </w: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0.7479</w:t>
            </w:r>
          </w:p>
        </w:tc>
      </w:tr>
      <w:tr w:rsidR="005B301B" w:rsidRPr="000A14C4" w:rsidTr="005A5A3C">
        <w:trPr>
          <w:trHeight w:val="225"/>
        </w:trPr>
        <w:tc>
          <w:tcPr>
            <w:tcW w:w="201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r w:rsidRPr="000A14C4">
              <w:rPr>
                <w:rFonts w:ascii="Arial" w:hAnsi="Arial" w:cs="Arial"/>
                <w:color w:val="000000"/>
                <w:sz w:val="18"/>
                <w:szCs w:val="18"/>
              </w:rPr>
              <w:t>LOGEXR</w:t>
            </w:r>
          </w:p>
        </w:tc>
        <w:tc>
          <w:tcPr>
            <w:tcW w:w="1103"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19.88297</w:t>
            </w:r>
          </w:p>
        </w:tc>
        <w:tc>
          <w:tcPr>
            <w:tcW w:w="120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8.318789</w:t>
            </w:r>
          </w:p>
        </w:tc>
        <w:tc>
          <w:tcPr>
            <w:tcW w:w="1208"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2.390129</w:t>
            </w: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0.0241</w:t>
            </w:r>
          </w:p>
        </w:tc>
      </w:tr>
      <w:tr w:rsidR="005B301B" w:rsidRPr="000A14C4" w:rsidTr="005A5A3C">
        <w:trPr>
          <w:trHeight w:val="225"/>
        </w:trPr>
        <w:tc>
          <w:tcPr>
            <w:tcW w:w="201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r w:rsidRPr="000A14C4">
              <w:rPr>
                <w:rFonts w:ascii="Arial" w:hAnsi="Arial" w:cs="Arial"/>
                <w:color w:val="000000"/>
                <w:sz w:val="18"/>
                <w:szCs w:val="18"/>
              </w:rPr>
              <w:t>LOGFDBT</w:t>
            </w:r>
          </w:p>
        </w:tc>
        <w:tc>
          <w:tcPr>
            <w:tcW w:w="1103"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-0.415000</w:t>
            </w:r>
          </w:p>
        </w:tc>
        <w:tc>
          <w:tcPr>
            <w:tcW w:w="120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0.186425</w:t>
            </w:r>
          </w:p>
        </w:tc>
        <w:tc>
          <w:tcPr>
            <w:tcW w:w="1208"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-2.226096</w:t>
            </w: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0.0345</w:t>
            </w:r>
          </w:p>
        </w:tc>
      </w:tr>
      <w:tr w:rsidR="005B301B" w:rsidRPr="000A14C4" w:rsidTr="005A5A3C">
        <w:trPr>
          <w:trHeight w:val="225"/>
        </w:trPr>
        <w:tc>
          <w:tcPr>
            <w:tcW w:w="201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r w:rsidRPr="000A14C4">
              <w:rPr>
                <w:rFonts w:ascii="Arial" w:hAnsi="Arial" w:cs="Arial"/>
                <w:color w:val="000000"/>
                <w:sz w:val="18"/>
                <w:szCs w:val="18"/>
              </w:rPr>
              <w:t>LOGINF</w:t>
            </w:r>
          </w:p>
        </w:tc>
        <w:tc>
          <w:tcPr>
            <w:tcW w:w="1103"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0.982921</w:t>
            </w:r>
          </w:p>
        </w:tc>
        <w:tc>
          <w:tcPr>
            <w:tcW w:w="120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7.958281</w:t>
            </w:r>
          </w:p>
        </w:tc>
        <w:tc>
          <w:tcPr>
            <w:tcW w:w="1208"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0.123509</w:t>
            </w: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0.9026</w:t>
            </w:r>
          </w:p>
        </w:tc>
      </w:tr>
      <w:tr w:rsidR="005B301B" w:rsidRPr="000A14C4" w:rsidTr="005A5A3C">
        <w:trPr>
          <w:trHeight w:val="225"/>
        </w:trPr>
        <w:tc>
          <w:tcPr>
            <w:tcW w:w="201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r w:rsidRPr="000A14C4">
              <w:rPr>
                <w:rFonts w:ascii="Arial" w:hAnsi="Arial" w:cs="Arial"/>
                <w:color w:val="000000"/>
                <w:sz w:val="18"/>
                <w:szCs w:val="18"/>
              </w:rPr>
              <w:t>LOGNOR</w:t>
            </w:r>
          </w:p>
        </w:tc>
        <w:tc>
          <w:tcPr>
            <w:tcW w:w="1103"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-0.492254</w:t>
            </w:r>
          </w:p>
        </w:tc>
        <w:tc>
          <w:tcPr>
            <w:tcW w:w="120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1.120729</w:t>
            </w:r>
          </w:p>
        </w:tc>
        <w:tc>
          <w:tcPr>
            <w:tcW w:w="1208"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-0.439226</w:t>
            </w: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0.6640</w:t>
            </w:r>
          </w:p>
        </w:tc>
      </w:tr>
      <w:tr w:rsidR="005B301B" w:rsidRPr="000A14C4" w:rsidTr="005A5A3C">
        <w:trPr>
          <w:trHeight w:val="225"/>
        </w:trPr>
        <w:tc>
          <w:tcPr>
            <w:tcW w:w="201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r w:rsidRPr="000A14C4">
              <w:rPr>
                <w:rFonts w:ascii="Arial" w:hAnsi="Arial" w:cs="Arial"/>
                <w:color w:val="000000"/>
                <w:sz w:val="18"/>
                <w:szCs w:val="18"/>
              </w:rPr>
              <w:t>LOGOLR</w:t>
            </w:r>
          </w:p>
        </w:tc>
        <w:tc>
          <w:tcPr>
            <w:tcW w:w="1103"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0.199799</w:t>
            </w:r>
          </w:p>
        </w:tc>
        <w:tc>
          <w:tcPr>
            <w:tcW w:w="120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0.153831</w:t>
            </w:r>
          </w:p>
        </w:tc>
        <w:tc>
          <w:tcPr>
            <w:tcW w:w="1208"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1.298822</w:t>
            </w: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0.2050</w:t>
            </w:r>
          </w:p>
        </w:tc>
      </w:tr>
      <w:tr w:rsidR="005B301B" w:rsidRPr="000A14C4" w:rsidTr="005A5A3C">
        <w:trPr>
          <w:trHeight w:hRule="exact" w:val="90"/>
        </w:trPr>
        <w:tc>
          <w:tcPr>
            <w:tcW w:w="2017" w:type="dxa"/>
            <w:tcBorders>
              <w:top w:val="nil"/>
              <w:left w:val="nil"/>
              <w:bottom w:val="double" w:sz="6" w:space="2" w:color="auto"/>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r>
      <w:tr w:rsidR="005B301B" w:rsidRPr="000A14C4" w:rsidTr="005A5A3C">
        <w:trPr>
          <w:trHeight w:hRule="exact" w:val="135"/>
        </w:trPr>
        <w:tc>
          <w:tcPr>
            <w:tcW w:w="201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jc w:val="center"/>
              <w:rPr>
                <w:rFonts w:ascii="Arial" w:hAnsi="Arial" w:cs="Arial"/>
                <w:color w:val="000000"/>
                <w:sz w:val="18"/>
                <w:szCs w:val="18"/>
              </w:rPr>
            </w:pPr>
          </w:p>
        </w:tc>
      </w:tr>
      <w:tr w:rsidR="005B301B" w:rsidRPr="000A14C4" w:rsidTr="005A5A3C">
        <w:trPr>
          <w:trHeight w:val="225"/>
        </w:trPr>
        <w:tc>
          <w:tcPr>
            <w:tcW w:w="201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rPr>
                <w:rFonts w:ascii="Arial" w:hAnsi="Arial" w:cs="Arial"/>
                <w:color w:val="000000"/>
                <w:sz w:val="18"/>
                <w:szCs w:val="18"/>
              </w:rPr>
            </w:pPr>
            <w:r w:rsidRPr="000A14C4">
              <w:rPr>
                <w:rFonts w:ascii="Arial" w:hAnsi="Arial" w:cs="Arial"/>
                <w:color w:val="000000"/>
                <w:sz w:val="18"/>
                <w:szCs w:val="18"/>
              </w:rPr>
              <w:t>R-squared</w:t>
            </w:r>
          </w:p>
        </w:tc>
        <w:tc>
          <w:tcPr>
            <w:tcW w:w="1103"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0.814174</w:t>
            </w:r>
          </w:p>
        </w:tc>
        <w:tc>
          <w:tcPr>
            <w:tcW w:w="1207" w:type="dxa"/>
            <w:gridSpan w:val="2"/>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rPr>
                <w:rFonts w:ascii="Arial" w:hAnsi="Arial" w:cs="Arial"/>
                <w:color w:val="000000"/>
                <w:sz w:val="18"/>
                <w:szCs w:val="18"/>
              </w:rPr>
            </w:pPr>
            <w:r w:rsidRPr="000A14C4">
              <w:rPr>
                <w:rFonts w:ascii="Arial" w:hAnsi="Arial" w:cs="Arial"/>
                <w:color w:val="000000"/>
                <w:sz w:val="18"/>
                <w:szCs w:val="18"/>
              </w:rPr>
              <w:t>    Mean dependent var</w:t>
            </w: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1195.070</w:t>
            </w:r>
          </w:p>
        </w:tc>
      </w:tr>
      <w:tr w:rsidR="005B301B" w:rsidRPr="000A14C4" w:rsidTr="005A5A3C">
        <w:trPr>
          <w:trHeight w:val="225"/>
        </w:trPr>
        <w:tc>
          <w:tcPr>
            <w:tcW w:w="201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rPr>
                <w:rFonts w:ascii="Arial" w:hAnsi="Arial" w:cs="Arial"/>
                <w:color w:val="000000"/>
                <w:sz w:val="18"/>
                <w:szCs w:val="18"/>
              </w:rPr>
            </w:pPr>
            <w:r w:rsidRPr="000A14C4">
              <w:rPr>
                <w:rFonts w:ascii="Arial" w:hAnsi="Arial" w:cs="Arial"/>
                <w:color w:val="000000"/>
                <w:sz w:val="18"/>
                <w:szCs w:val="18"/>
              </w:rPr>
              <w:t>Adjusted R-squared</w:t>
            </w:r>
          </w:p>
        </w:tc>
        <w:tc>
          <w:tcPr>
            <w:tcW w:w="1103"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0.772880</w:t>
            </w:r>
          </w:p>
        </w:tc>
        <w:tc>
          <w:tcPr>
            <w:tcW w:w="1207" w:type="dxa"/>
            <w:gridSpan w:val="2"/>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rPr>
                <w:rFonts w:ascii="Arial" w:hAnsi="Arial" w:cs="Arial"/>
                <w:color w:val="000000"/>
                <w:sz w:val="18"/>
                <w:szCs w:val="18"/>
              </w:rPr>
            </w:pPr>
            <w:r w:rsidRPr="000A14C4">
              <w:rPr>
                <w:rFonts w:ascii="Arial" w:hAnsi="Arial" w:cs="Arial"/>
                <w:color w:val="000000"/>
                <w:sz w:val="18"/>
                <w:szCs w:val="18"/>
              </w:rPr>
              <w:t>    S.D. dependent var</w:t>
            </w: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1583.373</w:t>
            </w:r>
          </w:p>
        </w:tc>
      </w:tr>
      <w:tr w:rsidR="005B301B" w:rsidRPr="000A14C4" w:rsidTr="005A5A3C">
        <w:trPr>
          <w:trHeight w:val="225"/>
        </w:trPr>
        <w:tc>
          <w:tcPr>
            <w:tcW w:w="201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rPr>
                <w:rFonts w:ascii="Arial" w:hAnsi="Arial" w:cs="Arial"/>
                <w:color w:val="000000"/>
                <w:sz w:val="18"/>
                <w:szCs w:val="18"/>
              </w:rPr>
            </w:pPr>
            <w:r w:rsidRPr="000A14C4">
              <w:rPr>
                <w:rFonts w:ascii="Arial" w:hAnsi="Arial" w:cs="Arial"/>
                <w:color w:val="000000"/>
                <w:sz w:val="18"/>
                <w:szCs w:val="18"/>
              </w:rPr>
              <w:t>S.E. of regression</w:t>
            </w:r>
          </w:p>
        </w:tc>
        <w:tc>
          <w:tcPr>
            <w:tcW w:w="1103"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754.5905</w:t>
            </w:r>
          </w:p>
        </w:tc>
        <w:tc>
          <w:tcPr>
            <w:tcW w:w="1207" w:type="dxa"/>
            <w:gridSpan w:val="2"/>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rPr>
                <w:rFonts w:ascii="Arial" w:hAnsi="Arial" w:cs="Arial"/>
                <w:color w:val="000000"/>
                <w:sz w:val="18"/>
                <w:szCs w:val="18"/>
              </w:rPr>
            </w:pPr>
            <w:r w:rsidRPr="000A14C4">
              <w:rPr>
                <w:rFonts w:ascii="Arial" w:hAnsi="Arial" w:cs="Arial"/>
                <w:color w:val="000000"/>
                <w:sz w:val="18"/>
                <w:szCs w:val="18"/>
              </w:rPr>
              <w:t>    Akaike info criterion</w:t>
            </w: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16.27147</w:t>
            </w:r>
          </w:p>
        </w:tc>
      </w:tr>
      <w:tr w:rsidR="005B301B" w:rsidRPr="000A14C4" w:rsidTr="005A5A3C">
        <w:trPr>
          <w:trHeight w:val="225"/>
        </w:trPr>
        <w:tc>
          <w:tcPr>
            <w:tcW w:w="201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rPr>
                <w:rFonts w:ascii="Arial" w:hAnsi="Arial" w:cs="Arial"/>
                <w:color w:val="000000"/>
                <w:sz w:val="18"/>
                <w:szCs w:val="18"/>
              </w:rPr>
            </w:pPr>
            <w:r w:rsidRPr="000A14C4">
              <w:rPr>
                <w:rFonts w:ascii="Arial" w:hAnsi="Arial" w:cs="Arial"/>
                <w:color w:val="000000"/>
                <w:sz w:val="18"/>
                <w:szCs w:val="18"/>
              </w:rPr>
              <w:t>Sum squared resid</w:t>
            </w:r>
          </w:p>
        </w:tc>
        <w:tc>
          <w:tcPr>
            <w:tcW w:w="1103"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15373985</w:t>
            </w:r>
          </w:p>
        </w:tc>
        <w:tc>
          <w:tcPr>
            <w:tcW w:w="1207" w:type="dxa"/>
            <w:gridSpan w:val="2"/>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rPr>
                <w:rFonts w:ascii="Arial" w:hAnsi="Arial" w:cs="Arial"/>
                <w:color w:val="000000"/>
                <w:sz w:val="18"/>
                <w:szCs w:val="18"/>
              </w:rPr>
            </w:pPr>
            <w:r w:rsidRPr="000A14C4">
              <w:rPr>
                <w:rFonts w:ascii="Arial" w:hAnsi="Arial" w:cs="Arial"/>
                <w:color w:val="000000"/>
                <w:sz w:val="18"/>
                <w:szCs w:val="18"/>
              </w:rPr>
              <w:t>    Schwarz criterion</w:t>
            </w: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16.58572</w:t>
            </w:r>
          </w:p>
        </w:tc>
      </w:tr>
      <w:tr w:rsidR="005B301B" w:rsidRPr="000A14C4" w:rsidTr="005A5A3C">
        <w:trPr>
          <w:trHeight w:val="225"/>
        </w:trPr>
        <w:tc>
          <w:tcPr>
            <w:tcW w:w="201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rPr>
                <w:rFonts w:ascii="Arial" w:hAnsi="Arial" w:cs="Arial"/>
                <w:color w:val="000000"/>
                <w:sz w:val="18"/>
                <w:szCs w:val="18"/>
              </w:rPr>
            </w:pPr>
            <w:r w:rsidRPr="000A14C4">
              <w:rPr>
                <w:rFonts w:ascii="Arial" w:hAnsi="Arial" w:cs="Arial"/>
                <w:color w:val="000000"/>
                <w:sz w:val="18"/>
                <w:szCs w:val="18"/>
              </w:rPr>
              <w:t>Log likelihood</w:t>
            </w:r>
          </w:p>
        </w:tc>
        <w:tc>
          <w:tcPr>
            <w:tcW w:w="1103"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-269.6150</w:t>
            </w:r>
          </w:p>
        </w:tc>
        <w:tc>
          <w:tcPr>
            <w:tcW w:w="1207" w:type="dxa"/>
            <w:gridSpan w:val="2"/>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rPr>
                <w:rFonts w:ascii="Arial" w:hAnsi="Arial" w:cs="Arial"/>
                <w:color w:val="000000"/>
                <w:sz w:val="18"/>
                <w:szCs w:val="18"/>
              </w:rPr>
            </w:pPr>
            <w:r w:rsidRPr="000A14C4">
              <w:rPr>
                <w:rFonts w:ascii="Arial" w:hAnsi="Arial" w:cs="Arial"/>
                <w:color w:val="000000"/>
                <w:sz w:val="18"/>
                <w:szCs w:val="18"/>
              </w:rPr>
              <w:t>    Hannan-Quinn criter.</w:t>
            </w: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16.37864</w:t>
            </w:r>
          </w:p>
        </w:tc>
      </w:tr>
      <w:tr w:rsidR="005B301B" w:rsidRPr="000A14C4" w:rsidTr="005A5A3C">
        <w:trPr>
          <w:trHeight w:val="225"/>
        </w:trPr>
        <w:tc>
          <w:tcPr>
            <w:tcW w:w="201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rPr>
                <w:rFonts w:ascii="Arial" w:hAnsi="Arial" w:cs="Arial"/>
                <w:color w:val="000000"/>
                <w:sz w:val="18"/>
                <w:szCs w:val="18"/>
              </w:rPr>
            </w:pPr>
            <w:r w:rsidRPr="000A14C4">
              <w:rPr>
                <w:rFonts w:ascii="Arial" w:hAnsi="Arial" w:cs="Arial"/>
                <w:color w:val="000000"/>
                <w:sz w:val="18"/>
                <w:szCs w:val="18"/>
              </w:rPr>
              <w:t>F-statistic</w:t>
            </w:r>
          </w:p>
        </w:tc>
        <w:tc>
          <w:tcPr>
            <w:tcW w:w="1103"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19.71622</w:t>
            </w:r>
          </w:p>
        </w:tc>
        <w:tc>
          <w:tcPr>
            <w:tcW w:w="1207" w:type="dxa"/>
            <w:gridSpan w:val="2"/>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rPr>
                <w:rFonts w:ascii="Arial" w:hAnsi="Arial" w:cs="Arial"/>
                <w:color w:val="000000"/>
                <w:sz w:val="18"/>
                <w:szCs w:val="18"/>
              </w:rPr>
            </w:pPr>
            <w:r w:rsidRPr="000A14C4">
              <w:rPr>
                <w:rFonts w:ascii="Arial" w:hAnsi="Arial" w:cs="Arial"/>
                <w:color w:val="000000"/>
                <w:sz w:val="18"/>
                <w:szCs w:val="18"/>
              </w:rPr>
              <w:t>    Durbin-Watson stat</w:t>
            </w: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1.651096</w:t>
            </w:r>
          </w:p>
        </w:tc>
      </w:tr>
      <w:tr w:rsidR="005B301B" w:rsidRPr="000A14C4" w:rsidTr="005A5A3C">
        <w:trPr>
          <w:trHeight w:val="225"/>
        </w:trPr>
        <w:tc>
          <w:tcPr>
            <w:tcW w:w="201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rPr>
                <w:rFonts w:ascii="Arial" w:hAnsi="Arial" w:cs="Arial"/>
                <w:color w:val="000000"/>
                <w:sz w:val="18"/>
                <w:szCs w:val="18"/>
              </w:rPr>
            </w:pPr>
            <w:r w:rsidRPr="000A14C4">
              <w:rPr>
                <w:rFonts w:ascii="Arial" w:hAnsi="Arial" w:cs="Arial"/>
                <w:color w:val="000000"/>
                <w:sz w:val="18"/>
                <w:szCs w:val="18"/>
              </w:rPr>
              <w:t>Prob(F-statistic)</w:t>
            </w:r>
          </w:p>
        </w:tc>
        <w:tc>
          <w:tcPr>
            <w:tcW w:w="1103"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right"/>
              <w:rPr>
                <w:rFonts w:ascii="Arial" w:hAnsi="Arial" w:cs="Arial"/>
                <w:color w:val="000000"/>
                <w:sz w:val="18"/>
                <w:szCs w:val="18"/>
              </w:rPr>
            </w:pPr>
            <w:r w:rsidRPr="000A14C4">
              <w:rPr>
                <w:rFonts w:ascii="Arial" w:hAnsi="Arial" w:cs="Arial"/>
                <w:color w:val="000000"/>
                <w:sz w:val="18"/>
                <w:szCs w:val="18"/>
              </w:rPr>
              <w:t>0.000000</w:t>
            </w:r>
          </w:p>
        </w:tc>
        <w:tc>
          <w:tcPr>
            <w:tcW w:w="120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5B301B" w:rsidRPr="000A14C4" w:rsidRDefault="005B301B" w:rsidP="005A5A3C">
            <w:pPr>
              <w:autoSpaceDE w:val="0"/>
              <w:autoSpaceDN w:val="0"/>
              <w:adjustRightInd w:val="0"/>
              <w:spacing w:after="0" w:line="240" w:lineRule="auto"/>
              <w:ind w:right="10"/>
              <w:jc w:val="center"/>
              <w:rPr>
                <w:rFonts w:ascii="Arial" w:hAnsi="Arial" w:cs="Arial"/>
                <w:color w:val="000000"/>
                <w:sz w:val="18"/>
                <w:szCs w:val="18"/>
              </w:rPr>
            </w:pPr>
          </w:p>
        </w:tc>
      </w:tr>
    </w:tbl>
    <w:p w:rsidR="005B301B" w:rsidRPr="00F76F44" w:rsidRDefault="005B301B" w:rsidP="00F76F44">
      <w:pPr>
        <w:autoSpaceDE w:val="0"/>
        <w:autoSpaceDN w:val="0"/>
        <w:adjustRightInd w:val="0"/>
        <w:spacing w:after="120"/>
        <w:jc w:val="both"/>
        <w:rPr>
          <w:rFonts w:ascii="Candara" w:hAnsi="Candara"/>
          <w:b/>
          <w:sz w:val="20"/>
          <w:szCs w:val="20"/>
        </w:rPr>
      </w:pPr>
    </w:p>
    <w:p w:rsidR="0054106D" w:rsidRDefault="0054106D" w:rsidP="0054106D">
      <w:pPr>
        <w:autoSpaceDE w:val="0"/>
        <w:autoSpaceDN w:val="0"/>
        <w:adjustRightInd w:val="0"/>
        <w:spacing w:after="120"/>
        <w:jc w:val="both"/>
        <w:rPr>
          <w:rFonts w:ascii="Candara" w:hAnsi="Candara" w:cs="Times New Roman"/>
          <w:sz w:val="20"/>
          <w:szCs w:val="20"/>
        </w:rPr>
      </w:pPr>
      <w:r w:rsidRPr="00B308F5">
        <w:rPr>
          <w:rFonts w:ascii="Candara" w:hAnsi="Candara" w:cs="Times New Roman"/>
          <w:sz w:val="20"/>
          <w:szCs w:val="20"/>
        </w:rPr>
        <w:t>Given the AD</w:t>
      </w:r>
      <w:r w:rsidR="00CC7941">
        <w:rPr>
          <w:rFonts w:ascii="Candara" w:hAnsi="Candara" w:cs="Times New Roman"/>
          <w:sz w:val="20"/>
          <w:szCs w:val="20"/>
        </w:rPr>
        <w:t>F and PP test above,</w:t>
      </w:r>
      <w:r w:rsidR="00125333" w:rsidRPr="00B308F5">
        <w:rPr>
          <w:rFonts w:ascii="Candara" w:hAnsi="Candara" w:cs="Times New Roman"/>
          <w:sz w:val="20"/>
          <w:szCs w:val="20"/>
        </w:rPr>
        <w:t xml:space="preserve"> inflation</w:t>
      </w:r>
      <w:r w:rsidR="00CC7941">
        <w:rPr>
          <w:rFonts w:ascii="Candara" w:hAnsi="Candara" w:cs="Times New Roman"/>
          <w:sz w:val="20"/>
          <w:szCs w:val="20"/>
        </w:rPr>
        <w:t xml:space="preserve"> and total government expenditure are</w:t>
      </w:r>
      <w:r w:rsidR="00125333" w:rsidRPr="00B308F5">
        <w:rPr>
          <w:rFonts w:ascii="Candara" w:hAnsi="Candara" w:cs="Times New Roman"/>
          <w:sz w:val="20"/>
          <w:szCs w:val="20"/>
        </w:rPr>
        <w:t xml:space="preserve"> </w:t>
      </w:r>
      <w:r w:rsidRPr="00B308F5">
        <w:rPr>
          <w:rFonts w:ascii="Candara" w:hAnsi="Candara" w:cs="Times New Roman"/>
          <w:sz w:val="20"/>
          <w:szCs w:val="20"/>
        </w:rPr>
        <w:t>stationary at level while some are stationary at</w:t>
      </w:r>
      <w:r w:rsidR="00125333" w:rsidRPr="00B308F5">
        <w:rPr>
          <w:rFonts w:ascii="Candara" w:hAnsi="Candara" w:cs="Times New Roman"/>
          <w:sz w:val="20"/>
          <w:szCs w:val="20"/>
        </w:rPr>
        <w:t xml:space="preserve"> first and</w:t>
      </w:r>
      <w:r w:rsidRPr="00B308F5">
        <w:rPr>
          <w:rFonts w:ascii="Candara" w:hAnsi="Candara" w:cs="Times New Roman"/>
          <w:sz w:val="20"/>
          <w:szCs w:val="20"/>
        </w:rPr>
        <w:t xml:space="preserve"> second di</w:t>
      </w:r>
      <w:r w:rsidR="00F07618" w:rsidRPr="00B308F5">
        <w:rPr>
          <w:rFonts w:ascii="Candara" w:hAnsi="Candara" w:cs="Times New Roman"/>
          <w:sz w:val="20"/>
          <w:szCs w:val="20"/>
        </w:rPr>
        <w:t>fferenced</w:t>
      </w:r>
      <w:r w:rsidR="005B301B">
        <w:rPr>
          <w:rFonts w:ascii="Candara" w:hAnsi="Candara" w:cs="Times New Roman"/>
          <w:sz w:val="20"/>
          <w:szCs w:val="20"/>
        </w:rPr>
        <w:t xml:space="preserve">. </w:t>
      </w:r>
      <w:r w:rsidRPr="00B308F5">
        <w:rPr>
          <w:rFonts w:ascii="Candara" w:hAnsi="Candara" w:cs="Times New Roman"/>
          <w:sz w:val="20"/>
          <w:szCs w:val="20"/>
        </w:rPr>
        <w:t xml:space="preserve">This implies that estimating the equations would require the use of methodology that would ensure simultaneity </w:t>
      </w:r>
      <w:r w:rsidR="00B146FC">
        <w:rPr>
          <w:rFonts w:ascii="Candara" w:hAnsi="Candara" w:cs="Times New Roman"/>
          <w:sz w:val="20"/>
          <w:szCs w:val="20"/>
        </w:rPr>
        <w:t xml:space="preserve">bias is eliminated. </w:t>
      </w:r>
      <w:r w:rsidR="005A5A3C">
        <w:rPr>
          <w:rFonts w:ascii="Candara" w:hAnsi="Candara" w:cs="Times New Roman"/>
          <w:sz w:val="20"/>
          <w:szCs w:val="20"/>
        </w:rPr>
        <w:t xml:space="preserve"> From the OLS result above, about 77% variation in budget implementation (proxied by total government expenditure) is explained by the combined effects of the variables we used in our model</w:t>
      </w:r>
      <w:r w:rsidR="0030508F">
        <w:rPr>
          <w:rFonts w:ascii="Candara" w:hAnsi="Candara" w:cs="Times New Roman"/>
          <w:sz w:val="20"/>
          <w:szCs w:val="20"/>
        </w:rPr>
        <w:t>.</w:t>
      </w:r>
      <w:r w:rsidR="00EF7095">
        <w:rPr>
          <w:rFonts w:ascii="Candara" w:hAnsi="Candara" w:cs="Times New Roman"/>
          <w:sz w:val="20"/>
          <w:szCs w:val="20"/>
        </w:rPr>
        <w:t xml:space="preserve"> </w:t>
      </w:r>
      <w:r w:rsidR="000D4421">
        <w:rPr>
          <w:rFonts w:ascii="Candara" w:hAnsi="Candara" w:cs="Times New Roman"/>
          <w:sz w:val="20"/>
          <w:szCs w:val="20"/>
        </w:rPr>
        <w:t>T</w:t>
      </w:r>
      <w:r w:rsidR="00EF7095">
        <w:rPr>
          <w:rFonts w:ascii="Candara" w:hAnsi="Candara" w:cs="Times New Roman"/>
          <w:sz w:val="20"/>
          <w:szCs w:val="20"/>
        </w:rPr>
        <w:t>here is no serial correlation and the F-statistics confirmed the goodness of fit of the regression.</w:t>
      </w:r>
      <w:r w:rsidR="0030508F">
        <w:rPr>
          <w:rFonts w:ascii="Candara" w:hAnsi="Candara" w:cs="Times New Roman"/>
          <w:sz w:val="20"/>
          <w:szCs w:val="20"/>
        </w:rPr>
        <w:t xml:space="preserve"> However, all the variables maintained the a priori expectation except non-oil revenue (which is the main focus of this study) and foreign debt. Domestic debt, exchange rate, inflation and oil revenue have positive relationship</w:t>
      </w:r>
      <w:r w:rsidR="00BE7C73">
        <w:rPr>
          <w:rFonts w:ascii="Candara" w:hAnsi="Candara" w:cs="Times New Roman"/>
          <w:sz w:val="20"/>
          <w:szCs w:val="20"/>
        </w:rPr>
        <w:t xml:space="preserve"> </w:t>
      </w:r>
      <w:r w:rsidR="00CD09A3">
        <w:rPr>
          <w:rFonts w:ascii="Candara" w:hAnsi="Candara" w:cs="Times New Roman"/>
          <w:sz w:val="20"/>
          <w:szCs w:val="20"/>
        </w:rPr>
        <w:t>with total government expenditure while foreign debt and non-oil revenue impacted negatively on budget implementation in Nigeria.</w:t>
      </w:r>
      <w:r w:rsidR="00AC5181">
        <w:rPr>
          <w:rFonts w:ascii="Candara" w:hAnsi="Candara" w:cs="Times New Roman"/>
          <w:sz w:val="20"/>
          <w:szCs w:val="20"/>
        </w:rPr>
        <w:t xml:space="preserve"> A 1% increase in non-oil revenue, decreases budget implementation (proxied by total government expenditure) by 49%.</w:t>
      </w:r>
      <w:r w:rsidR="00CD09A3">
        <w:rPr>
          <w:rFonts w:ascii="Candara" w:hAnsi="Candara" w:cs="Times New Roman"/>
          <w:sz w:val="20"/>
          <w:szCs w:val="20"/>
        </w:rPr>
        <w:t xml:space="preserve"> This may not be unconnected to the fact that</w:t>
      </w:r>
      <w:r w:rsidR="009A6603">
        <w:rPr>
          <w:rFonts w:ascii="Candara" w:hAnsi="Candara" w:cs="Times New Roman"/>
          <w:sz w:val="20"/>
          <w:szCs w:val="20"/>
        </w:rPr>
        <w:t xml:space="preserve"> allocated funds are mismanaged due to</w:t>
      </w:r>
      <w:r w:rsidR="00FC0CAA">
        <w:rPr>
          <w:rFonts w:ascii="Candara" w:hAnsi="Candara" w:cs="Times New Roman"/>
          <w:sz w:val="20"/>
          <w:szCs w:val="20"/>
        </w:rPr>
        <w:t xml:space="preserve"> lack of capacity and/or corruption resulting in low quality outcomes. For the goals of the budget to be achieved, the budget must be credible and the sanctity and integrity of the national budget enhanced. Apart from the quality of the implementation mechanism, the integrity of the budget depends also in part on timely release of funds to implementing units. The greatest challenge, however, is the translation of released funds into quanti</w:t>
      </w:r>
      <w:r w:rsidR="00EA1B1E">
        <w:rPr>
          <w:rFonts w:ascii="Candara" w:hAnsi="Candara" w:cs="Times New Roman"/>
          <w:sz w:val="20"/>
          <w:szCs w:val="20"/>
        </w:rPr>
        <w:t xml:space="preserve">fiable progress in the socio-economic conditions of the Nigerian people. Ultimately, budgeting is not about spending but about changing people’s life, transforming them from lower to higher levels of material existence. A faulty implementation mechanism cannot deliver such transformation. </w:t>
      </w:r>
      <w:r w:rsidR="005A5A3C">
        <w:rPr>
          <w:rFonts w:ascii="Candara" w:hAnsi="Candara" w:cs="Times New Roman"/>
          <w:sz w:val="20"/>
          <w:szCs w:val="20"/>
        </w:rPr>
        <w:t xml:space="preserve"> </w:t>
      </w:r>
      <w:r w:rsidR="00E92264">
        <w:rPr>
          <w:rFonts w:ascii="Candara" w:hAnsi="Candara" w:cs="Times New Roman"/>
          <w:sz w:val="20"/>
          <w:szCs w:val="20"/>
        </w:rPr>
        <w:t>Further, data problems continue to exact pressure on the budgetary process. Adequate information makes for a pro-active budget process. It also ensures effective budget implementation. Likewise, over-estimation result in under implementation of the budget.</w:t>
      </w:r>
      <w:r w:rsidR="00951193">
        <w:rPr>
          <w:rFonts w:ascii="Candara" w:hAnsi="Candara" w:cs="Times New Roman"/>
          <w:sz w:val="20"/>
          <w:szCs w:val="20"/>
        </w:rPr>
        <w:t xml:space="preserve"> </w:t>
      </w:r>
    </w:p>
    <w:p w:rsidR="003017EC" w:rsidRDefault="003017EC" w:rsidP="003017EC">
      <w:pPr>
        <w:autoSpaceDE w:val="0"/>
        <w:autoSpaceDN w:val="0"/>
        <w:adjustRightInd w:val="0"/>
        <w:spacing w:after="120"/>
        <w:jc w:val="both"/>
        <w:rPr>
          <w:rFonts w:ascii="Candara" w:hAnsi="Candara" w:cs="Times New Roman"/>
          <w:sz w:val="20"/>
          <w:szCs w:val="20"/>
        </w:rPr>
      </w:pPr>
      <w:r>
        <w:rPr>
          <w:rFonts w:ascii="Candara" w:hAnsi="Candara" w:cs="Times New Roman"/>
          <w:sz w:val="20"/>
          <w:szCs w:val="20"/>
        </w:rPr>
        <w:t>If the budget is appropriately formulated and has the features of comprehensiveness, transparency, probity and accountability, and it is effectively implemented, it can help to achieve nation</w:t>
      </w:r>
      <w:r w:rsidR="006C17FD">
        <w:rPr>
          <w:rFonts w:ascii="Candara" w:hAnsi="Candara" w:cs="Times New Roman"/>
          <w:sz w:val="20"/>
          <w:szCs w:val="20"/>
        </w:rPr>
        <w:t>al</w:t>
      </w:r>
      <w:r>
        <w:rPr>
          <w:rFonts w:ascii="Candara" w:hAnsi="Candara" w:cs="Times New Roman"/>
          <w:sz w:val="20"/>
          <w:szCs w:val="20"/>
        </w:rPr>
        <w:t xml:space="preserve"> development objectives. In this case, a result-oriented budget requires a clear definition of implementation indicators to measure budget outcomes.</w:t>
      </w:r>
    </w:p>
    <w:p w:rsidR="003017EC" w:rsidRDefault="003017EC" w:rsidP="0054106D">
      <w:pPr>
        <w:autoSpaceDE w:val="0"/>
        <w:autoSpaceDN w:val="0"/>
        <w:adjustRightInd w:val="0"/>
        <w:spacing w:after="120"/>
        <w:jc w:val="both"/>
        <w:rPr>
          <w:rFonts w:ascii="Candara" w:hAnsi="Candara" w:cs="Times New Roman"/>
          <w:sz w:val="20"/>
          <w:szCs w:val="20"/>
        </w:rPr>
      </w:pPr>
    </w:p>
    <w:p w:rsidR="006357F3" w:rsidRPr="006357F3" w:rsidRDefault="006357F3" w:rsidP="0054106D">
      <w:pPr>
        <w:autoSpaceDE w:val="0"/>
        <w:autoSpaceDN w:val="0"/>
        <w:adjustRightInd w:val="0"/>
        <w:spacing w:after="120"/>
        <w:jc w:val="both"/>
        <w:rPr>
          <w:rFonts w:ascii="Times New Roman" w:hAnsi="Times New Roman" w:cs="Times New Roman"/>
          <w:sz w:val="24"/>
          <w:szCs w:val="24"/>
        </w:rPr>
      </w:pPr>
    </w:p>
    <w:p w:rsidR="0054106D" w:rsidRPr="00B308F5" w:rsidRDefault="0054106D" w:rsidP="0054106D">
      <w:pPr>
        <w:spacing w:after="120"/>
        <w:jc w:val="both"/>
        <w:rPr>
          <w:rFonts w:ascii="Candara" w:hAnsi="Candara"/>
          <w:b/>
          <w:sz w:val="20"/>
          <w:szCs w:val="20"/>
        </w:rPr>
      </w:pPr>
      <w:r w:rsidRPr="00C05BEC">
        <w:rPr>
          <w:rFonts w:ascii="Times New Roman" w:hAnsi="Times New Roman"/>
          <w:b/>
          <w:sz w:val="24"/>
          <w:szCs w:val="24"/>
        </w:rPr>
        <w:lastRenderedPageBreak/>
        <w:t xml:space="preserve">V. </w:t>
      </w:r>
      <w:r w:rsidRPr="00B308F5">
        <w:rPr>
          <w:rFonts w:ascii="Candara" w:hAnsi="Candara"/>
          <w:b/>
          <w:sz w:val="20"/>
          <w:szCs w:val="20"/>
        </w:rPr>
        <w:t>Summary, Recommendations and Conclusion.</w:t>
      </w:r>
    </w:p>
    <w:p w:rsidR="0054106D" w:rsidRPr="000E5F62" w:rsidRDefault="0054106D" w:rsidP="0054106D">
      <w:pPr>
        <w:spacing w:after="120"/>
        <w:jc w:val="both"/>
        <w:rPr>
          <w:rFonts w:ascii="Candara" w:hAnsi="Candara" w:cs="Times New Roman"/>
          <w:sz w:val="20"/>
          <w:szCs w:val="20"/>
        </w:rPr>
      </w:pPr>
      <w:r w:rsidRPr="00B308F5">
        <w:rPr>
          <w:rFonts w:ascii="Candara" w:hAnsi="Candara"/>
          <w:sz w:val="20"/>
          <w:szCs w:val="20"/>
        </w:rPr>
        <w:t>In this study,</w:t>
      </w:r>
      <w:r w:rsidR="00117DAD" w:rsidRPr="00B308F5">
        <w:rPr>
          <w:rFonts w:ascii="Candara" w:hAnsi="Candara"/>
          <w:sz w:val="20"/>
          <w:szCs w:val="20"/>
        </w:rPr>
        <w:t xml:space="preserve"> both theoretical and empirical literature</w:t>
      </w:r>
      <w:r w:rsidR="00590C26" w:rsidRPr="00B308F5">
        <w:rPr>
          <w:rFonts w:ascii="Candara" w:hAnsi="Candara"/>
          <w:sz w:val="20"/>
          <w:szCs w:val="20"/>
        </w:rPr>
        <w:t>s</w:t>
      </w:r>
      <w:r w:rsidR="00117DAD" w:rsidRPr="00B308F5">
        <w:rPr>
          <w:rFonts w:ascii="Candara" w:hAnsi="Candara"/>
          <w:sz w:val="20"/>
          <w:szCs w:val="20"/>
        </w:rPr>
        <w:t xml:space="preserve"> were reviewed and</w:t>
      </w:r>
      <w:r w:rsidR="008F2971">
        <w:rPr>
          <w:rFonts w:ascii="Candara" w:hAnsi="Candara"/>
          <w:sz w:val="20"/>
          <w:szCs w:val="20"/>
        </w:rPr>
        <w:t xml:space="preserve"> the OLS technique of est</w:t>
      </w:r>
      <w:r w:rsidR="00A01ACA">
        <w:rPr>
          <w:rFonts w:ascii="Candara" w:hAnsi="Candara"/>
          <w:sz w:val="20"/>
          <w:szCs w:val="20"/>
        </w:rPr>
        <w:t>imation</w:t>
      </w:r>
      <w:r w:rsidRPr="00B308F5">
        <w:rPr>
          <w:rFonts w:ascii="Candara" w:hAnsi="Candara"/>
          <w:sz w:val="20"/>
          <w:szCs w:val="20"/>
        </w:rPr>
        <w:t xml:space="preserve"> was used to empirically investigate the i</w:t>
      </w:r>
      <w:r w:rsidR="00A01ACA">
        <w:rPr>
          <w:rFonts w:ascii="Candara" w:hAnsi="Candara"/>
          <w:sz w:val="20"/>
          <w:szCs w:val="20"/>
        </w:rPr>
        <w:t>mpact of non-oil revenue</w:t>
      </w:r>
      <w:r w:rsidRPr="00B308F5">
        <w:rPr>
          <w:rFonts w:ascii="Candara" w:hAnsi="Candara"/>
          <w:sz w:val="20"/>
          <w:szCs w:val="20"/>
        </w:rPr>
        <w:t xml:space="preserve"> </w:t>
      </w:r>
      <w:r w:rsidR="00A01ACA">
        <w:rPr>
          <w:rFonts w:ascii="Candara" w:hAnsi="Candara"/>
          <w:sz w:val="20"/>
          <w:szCs w:val="20"/>
        </w:rPr>
        <w:t>on budget implementation in Nigeria</w:t>
      </w:r>
      <w:r w:rsidRPr="00B308F5">
        <w:rPr>
          <w:rFonts w:ascii="Candara" w:hAnsi="Candara"/>
          <w:sz w:val="20"/>
          <w:szCs w:val="20"/>
        </w:rPr>
        <w:t>. The study covered the period 1981-2014. The empirical results show that all the variables are significant at 5% level except the non-oil re</w:t>
      </w:r>
      <w:r w:rsidR="00D608B9" w:rsidRPr="00B308F5">
        <w:rPr>
          <w:rFonts w:ascii="Candara" w:hAnsi="Candara"/>
          <w:sz w:val="20"/>
          <w:szCs w:val="20"/>
        </w:rPr>
        <w:t>venue (which is the main focus</w:t>
      </w:r>
      <w:r w:rsidRPr="00B308F5">
        <w:rPr>
          <w:rFonts w:ascii="Candara" w:hAnsi="Candara"/>
          <w:sz w:val="20"/>
          <w:szCs w:val="20"/>
        </w:rPr>
        <w:t xml:space="preserve"> of this study) and inflation. </w:t>
      </w:r>
      <w:r w:rsidR="006174BE" w:rsidRPr="00B308F5">
        <w:rPr>
          <w:rFonts w:ascii="Candara" w:hAnsi="Candara"/>
          <w:sz w:val="20"/>
          <w:szCs w:val="20"/>
        </w:rPr>
        <w:t xml:space="preserve">The reason is that the non-oil </w:t>
      </w:r>
      <w:r w:rsidR="00CF27A5" w:rsidRPr="00B308F5">
        <w:rPr>
          <w:rFonts w:ascii="Candara" w:hAnsi="Candara"/>
          <w:sz w:val="20"/>
          <w:szCs w:val="20"/>
        </w:rPr>
        <w:t xml:space="preserve">sector </w:t>
      </w:r>
      <w:r w:rsidR="006174BE" w:rsidRPr="00B308F5">
        <w:rPr>
          <w:rFonts w:ascii="Candara" w:hAnsi="Candara"/>
          <w:sz w:val="20"/>
          <w:szCs w:val="20"/>
        </w:rPr>
        <w:t>has been neglecte</w:t>
      </w:r>
      <w:r w:rsidR="00166CA7">
        <w:rPr>
          <w:rFonts w:ascii="Candara" w:hAnsi="Candara"/>
          <w:sz w:val="20"/>
          <w:szCs w:val="20"/>
        </w:rPr>
        <w:t>d making Nigeria a mono</w:t>
      </w:r>
      <w:r w:rsidR="006174BE" w:rsidRPr="00B308F5">
        <w:rPr>
          <w:rFonts w:ascii="Candara" w:hAnsi="Candara"/>
          <w:sz w:val="20"/>
          <w:szCs w:val="20"/>
        </w:rPr>
        <w:t xml:space="preserve"> economy because of her over dependence on oil as the main contributor to the budget, and hence the GDP.</w:t>
      </w:r>
      <w:r w:rsidR="00731CF9">
        <w:rPr>
          <w:rFonts w:ascii="Candara" w:hAnsi="Candara"/>
          <w:sz w:val="20"/>
          <w:szCs w:val="20"/>
        </w:rPr>
        <w:t xml:space="preserve"> It has not been feasible to establish the employment generating capacity and poverty reduction of budgets in Nigeria. </w:t>
      </w:r>
      <w:r w:rsidR="00212524">
        <w:rPr>
          <w:rFonts w:ascii="Candara" w:hAnsi="Candara"/>
          <w:sz w:val="20"/>
          <w:szCs w:val="20"/>
        </w:rPr>
        <w:t>In view</w:t>
      </w:r>
      <w:r w:rsidR="006262C9">
        <w:rPr>
          <w:rFonts w:ascii="Candara" w:hAnsi="Candara"/>
          <w:sz w:val="20"/>
          <w:szCs w:val="20"/>
        </w:rPr>
        <w:t xml:space="preserve"> of the adverse effect of poor budget implementation, we recommend that the National Assembly should strengthen the mechanism for oversight to ensure sustainable implementation of the appropriation Act. Given the level of implementation of previous budgets, it is imperative to call for caution in expanding expenditure over budget proposals. Rearranging public capital expenditure or streamlining the recurrent budget is possible without affecting the integrity of the pro</w:t>
      </w:r>
      <w:r w:rsidR="00B149E6">
        <w:rPr>
          <w:rFonts w:ascii="Candara" w:hAnsi="Candara"/>
          <w:sz w:val="20"/>
          <w:szCs w:val="20"/>
        </w:rPr>
        <w:t>posals.</w:t>
      </w:r>
      <w:r w:rsidR="00E708F3">
        <w:rPr>
          <w:rFonts w:ascii="Candara" w:hAnsi="Candara"/>
          <w:sz w:val="20"/>
          <w:szCs w:val="20"/>
        </w:rPr>
        <w:t xml:space="preserve"> Also, the focus of subsequent budgets should be inducing a pro-poor growth in Nigeria. The Ministries, Departments and agencies should account for how allocations will promote employment, gender equality, and enhance the environment.  Further, Data and information needed for budget analysis and mo</w:t>
      </w:r>
      <w:r w:rsidR="000B5936">
        <w:rPr>
          <w:rFonts w:ascii="Candara" w:hAnsi="Candara"/>
          <w:sz w:val="20"/>
          <w:szCs w:val="20"/>
        </w:rPr>
        <w:t>nitoring should be provided on a continuous and regular basis. And public sector reforms should result in an effective well-structured and strengthen mechanism for budget implementation.</w:t>
      </w:r>
      <w:r w:rsidR="00F30BA6">
        <w:rPr>
          <w:rFonts w:ascii="Candara" w:hAnsi="Candara"/>
          <w:sz w:val="20"/>
          <w:szCs w:val="20"/>
        </w:rPr>
        <w:t xml:space="preserve"> </w:t>
      </w:r>
      <w:r w:rsidR="00F30BA6" w:rsidRPr="00B308F5">
        <w:rPr>
          <w:rFonts w:ascii="Candara" w:hAnsi="Candara" w:cs="Times New Roman"/>
          <w:sz w:val="20"/>
          <w:szCs w:val="20"/>
        </w:rPr>
        <w:t>The capacity to effectively utilize budget funds has to be enhanced. Government should engage in target-based expenditure proposals.</w:t>
      </w:r>
    </w:p>
    <w:p w:rsidR="00D24E7D" w:rsidRDefault="00D24E7D" w:rsidP="0054106D">
      <w:pPr>
        <w:spacing w:after="120"/>
        <w:jc w:val="both"/>
        <w:rPr>
          <w:rFonts w:ascii="Candara" w:hAnsi="Candara"/>
          <w:sz w:val="20"/>
          <w:szCs w:val="20"/>
        </w:rPr>
      </w:pPr>
      <w:r>
        <w:rPr>
          <w:rFonts w:ascii="Candara" w:hAnsi="Candara"/>
          <w:sz w:val="20"/>
          <w:szCs w:val="20"/>
        </w:rPr>
        <w:t>On public debts, there is the need to look at the domestic debt stock with a view of reducing rather than increasing it in subsequent budgets. Since the successful exit from the Paris club debts, the structure of our external debts has changed significantly. So, there is the need to redirect expenditure away from debt service payments to capital spending.</w:t>
      </w:r>
    </w:p>
    <w:p w:rsidR="00F30BA6" w:rsidRPr="00B308F5" w:rsidRDefault="00F30BA6" w:rsidP="0054106D">
      <w:pPr>
        <w:spacing w:after="120"/>
        <w:jc w:val="both"/>
        <w:rPr>
          <w:rFonts w:ascii="Candara" w:hAnsi="Candara"/>
          <w:sz w:val="20"/>
          <w:szCs w:val="20"/>
        </w:rPr>
      </w:pPr>
      <w:r>
        <w:rPr>
          <w:rFonts w:ascii="Candara" w:hAnsi="Candara"/>
          <w:sz w:val="20"/>
          <w:szCs w:val="20"/>
        </w:rPr>
        <w:t>Expanding various sources of government revenue should be enhanced. There</w:t>
      </w:r>
      <w:r w:rsidR="003341AA">
        <w:rPr>
          <w:rFonts w:ascii="Candara" w:hAnsi="Candara"/>
          <w:sz w:val="20"/>
          <w:szCs w:val="20"/>
        </w:rPr>
        <w:t xml:space="preserve"> are</w:t>
      </w:r>
      <w:r>
        <w:rPr>
          <w:rFonts w:ascii="Candara" w:hAnsi="Candara"/>
          <w:sz w:val="20"/>
          <w:szCs w:val="20"/>
        </w:rPr>
        <w:t xml:space="preserve"> projections that the daily total number of direct cash lodgements in various accounts in banks, the transfer of cash arising from point of sale</w:t>
      </w:r>
      <w:r w:rsidR="004F70BB">
        <w:rPr>
          <w:rFonts w:ascii="Candara" w:hAnsi="Candara"/>
          <w:sz w:val="20"/>
          <w:szCs w:val="20"/>
        </w:rPr>
        <w:t>,</w:t>
      </w:r>
      <w:r>
        <w:rPr>
          <w:rFonts w:ascii="Candara" w:hAnsi="Candara"/>
          <w:sz w:val="20"/>
          <w:szCs w:val="20"/>
        </w:rPr>
        <w:t xml:space="preserve"> automated teller machines and mobile money transaction may hit 50 millions in volume per day</w:t>
      </w:r>
      <w:r w:rsidR="00C75DF0">
        <w:rPr>
          <w:rFonts w:ascii="Candara" w:hAnsi="Candara"/>
          <w:sz w:val="20"/>
          <w:szCs w:val="20"/>
        </w:rPr>
        <w:t xml:space="preserve">. Government can make </w:t>
      </w:r>
      <w:r w:rsidR="004F70BB" w:rsidRPr="00590B96">
        <w:rPr>
          <w:rFonts w:ascii="Candara" w:hAnsi="Candara"/>
          <w:strike/>
          <w:sz w:val="20"/>
          <w:szCs w:val="20"/>
        </w:rPr>
        <w:t>N</w:t>
      </w:r>
      <w:r w:rsidR="00C75DF0">
        <w:rPr>
          <w:rFonts w:ascii="Candara" w:hAnsi="Candara"/>
          <w:sz w:val="20"/>
          <w:szCs w:val="20"/>
        </w:rPr>
        <w:t xml:space="preserve">50 only per transaction, translating to an estimated value of about </w:t>
      </w:r>
      <w:r w:rsidR="00D7089E" w:rsidRPr="00590B96">
        <w:rPr>
          <w:rFonts w:ascii="Candara" w:hAnsi="Candara"/>
          <w:strike/>
          <w:sz w:val="20"/>
          <w:szCs w:val="20"/>
        </w:rPr>
        <w:t>N</w:t>
      </w:r>
      <w:r w:rsidR="00C75DF0">
        <w:rPr>
          <w:rFonts w:ascii="Candara" w:hAnsi="Candara"/>
          <w:sz w:val="20"/>
          <w:szCs w:val="20"/>
        </w:rPr>
        <w:t>2.5 billion daily.</w:t>
      </w:r>
    </w:p>
    <w:p w:rsidR="0054106D" w:rsidRPr="00B308F5" w:rsidRDefault="0054106D" w:rsidP="0054106D">
      <w:pPr>
        <w:spacing w:after="120"/>
        <w:jc w:val="both"/>
        <w:rPr>
          <w:rFonts w:ascii="Candara" w:hAnsi="Candara"/>
          <w:sz w:val="20"/>
          <w:szCs w:val="20"/>
        </w:rPr>
      </w:pPr>
      <w:r w:rsidRPr="00B308F5">
        <w:rPr>
          <w:rFonts w:ascii="Candara" w:hAnsi="Candara"/>
          <w:sz w:val="20"/>
          <w:szCs w:val="20"/>
        </w:rPr>
        <w:t>However, the major challenge to the Nigerian economy is the issue of economic diversification. Therefore,  developing  the  Eurobond  market  could  serve  as  a  means  of  raising  adequate financial  resources  to  tackle  the  challenges  of  growth–enhancing, socio–economic infrastructure  required  to  fast track the  growth  and  performance  of  the  non –oil  exports  in the global market arena. Within the exports sub–sector, crude oil exports  have  dominated  and  accounted  for  83.9  and  84.2  percent,  in  2012  and  2013, respectively, while non–oil exports accounted for 3.2 and 3.4 per cent, respectively. Against this backdrop, there is the need to enhance the performance of non–oil exports through trade facilitation by strengthening the automation of clearing procedures  at the ports, capacity building,  destination  inspection  and  the  promotion  of  domestically-produced  goods  in  the global  markets  as  well  as  improving  efficient  coordination  between  the  various  government agencies and the sensitization of all stakeholders.</w:t>
      </w:r>
      <w:r w:rsidR="00F30BA6">
        <w:rPr>
          <w:rFonts w:ascii="Candara" w:hAnsi="Candara"/>
          <w:sz w:val="20"/>
          <w:szCs w:val="20"/>
        </w:rPr>
        <w:t xml:space="preserve"> Finally</w:t>
      </w:r>
      <w:r w:rsidR="00394EC9" w:rsidRPr="00B308F5">
        <w:rPr>
          <w:rFonts w:ascii="Candara" w:hAnsi="Candara"/>
          <w:sz w:val="20"/>
          <w:szCs w:val="20"/>
        </w:rPr>
        <w:t>, the fight against corruption by the current administration should be intensified and sustained by subsequent government.</w:t>
      </w:r>
    </w:p>
    <w:p w:rsidR="001E3105" w:rsidRPr="00B308F5" w:rsidRDefault="001E3105" w:rsidP="0054106D">
      <w:pPr>
        <w:spacing w:after="120"/>
        <w:jc w:val="both"/>
        <w:rPr>
          <w:rFonts w:ascii="Candara" w:hAnsi="Candara" w:cs="Times New Roman"/>
          <w:sz w:val="20"/>
          <w:szCs w:val="20"/>
        </w:rPr>
      </w:pPr>
    </w:p>
    <w:p w:rsidR="001E3105" w:rsidRPr="00B308F5" w:rsidRDefault="001E3105" w:rsidP="0054106D">
      <w:pPr>
        <w:spacing w:after="120"/>
        <w:jc w:val="both"/>
        <w:rPr>
          <w:rFonts w:ascii="Candara" w:hAnsi="Candara" w:cs="Times New Roman"/>
          <w:sz w:val="20"/>
          <w:szCs w:val="20"/>
        </w:rPr>
      </w:pPr>
    </w:p>
    <w:p w:rsidR="001E3105" w:rsidRPr="00B308F5" w:rsidRDefault="001E3105" w:rsidP="0054106D">
      <w:pPr>
        <w:spacing w:after="120"/>
        <w:jc w:val="both"/>
        <w:rPr>
          <w:rFonts w:ascii="Candara" w:hAnsi="Candara"/>
          <w:sz w:val="20"/>
          <w:szCs w:val="20"/>
        </w:rPr>
      </w:pPr>
    </w:p>
    <w:p w:rsidR="001E3105" w:rsidRDefault="001E3105" w:rsidP="0054106D">
      <w:pPr>
        <w:spacing w:after="120"/>
        <w:jc w:val="both"/>
        <w:rPr>
          <w:rFonts w:ascii="Candara" w:hAnsi="Candara"/>
          <w:sz w:val="20"/>
          <w:szCs w:val="20"/>
        </w:rPr>
      </w:pPr>
    </w:p>
    <w:p w:rsidR="001E6E47" w:rsidRPr="00B308F5" w:rsidRDefault="001E6E47" w:rsidP="0054106D">
      <w:pPr>
        <w:spacing w:after="120"/>
        <w:jc w:val="both"/>
        <w:rPr>
          <w:rFonts w:ascii="Candara" w:hAnsi="Candara"/>
          <w:sz w:val="20"/>
          <w:szCs w:val="20"/>
        </w:rPr>
      </w:pPr>
    </w:p>
    <w:p w:rsidR="0054106D" w:rsidRDefault="00514D31" w:rsidP="0054106D">
      <w:pPr>
        <w:spacing w:after="120"/>
        <w:jc w:val="both"/>
        <w:rPr>
          <w:rFonts w:ascii="Candara" w:hAnsi="Candara"/>
          <w:b/>
          <w:sz w:val="20"/>
          <w:szCs w:val="20"/>
        </w:rPr>
      </w:pPr>
      <w:r w:rsidRPr="00B308F5">
        <w:rPr>
          <w:rFonts w:ascii="Candara" w:hAnsi="Candara"/>
          <w:b/>
          <w:sz w:val="20"/>
          <w:szCs w:val="20"/>
        </w:rPr>
        <w:lastRenderedPageBreak/>
        <w:t>References</w:t>
      </w:r>
    </w:p>
    <w:p w:rsidR="00B66024" w:rsidRDefault="00B66024" w:rsidP="00B66024">
      <w:pPr>
        <w:spacing w:after="0" w:line="360" w:lineRule="auto"/>
        <w:jc w:val="both"/>
        <w:rPr>
          <w:rFonts w:ascii="Candara" w:hAnsi="Candara"/>
          <w:sz w:val="20"/>
          <w:szCs w:val="20"/>
        </w:rPr>
      </w:pPr>
      <w:r w:rsidRPr="00B308F5">
        <w:rPr>
          <w:rFonts w:ascii="Candara" w:hAnsi="Candara"/>
          <w:sz w:val="20"/>
          <w:szCs w:val="20"/>
        </w:rPr>
        <w:t xml:space="preserve">Adenikinju, A &amp;Busari, D (2009) (eds.) </w:t>
      </w:r>
      <w:r w:rsidRPr="00B308F5">
        <w:rPr>
          <w:rFonts w:ascii="Candara" w:hAnsi="Candara"/>
          <w:i/>
          <w:sz w:val="20"/>
          <w:szCs w:val="20"/>
        </w:rPr>
        <w:t>Overview of macroeconometrics modeling in Nigeria.</w:t>
      </w:r>
      <w:r w:rsidRPr="00B308F5">
        <w:rPr>
          <w:rFonts w:ascii="Candara" w:hAnsi="Candara"/>
          <w:sz w:val="20"/>
          <w:szCs w:val="20"/>
        </w:rPr>
        <w:t xml:space="preserve">Ibadan: </w:t>
      </w:r>
    </w:p>
    <w:p w:rsidR="00B66024" w:rsidRPr="00B66024" w:rsidRDefault="00B66024" w:rsidP="00B66024">
      <w:pPr>
        <w:spacing w:after="0" w:line="360" w:lineRule="auto"/>
        <w:ind w:left="720" w:firstLine="720"/>
        <w:jc w:val="both"/>
        <w:rPr>
          <w:rFonts w:ascii="Candara" w:hAnsi="Candara"/>
          <w:i/>
          <w:sz w:val="20"/>
          <w:szCs w:val="20"/>
        </w:rPr>
      </w:pPr>
      <w:r w:rsidRPr="00B308F5">
        <w:rPr>
          <w:rFonts w:ascii="Candara" w:hAnsi="Candara"/>
          <w:sz w:val="20"/>
          <w:szCs w:val="20"/>
        </w:rPr>
        <w:t>University press, 11-15.</w:t>
      </w:r>
    </w:p>
    <w:p w:rsidR="009E0308" w:rsidRPr="00B308F5" w:rsidRDefault="00DF2506" w:rsidP="009E0308">
      <w:pPr>
        <w:pStyle w:val="NoSpacing"/>
        <w:jc w:val="both"/>
        <w:rPr>
          <w:rFonts w:ascii="Candara" w:hAnsi="Candara"/>
          <w:sz w:val="20"/>
          <w:szCs w:val="20"/>
        </w:rPr>
      </w:pPr>
      <w:r w:rsidRPr="00B308F5">
        <w:rPr>
          <w:rFonts w:ascii="Candara" w:hAnsi="Candara"/>
          <w:sz w:val="20"/>
          <w:szCs w:val="20"/>
        </w:rPr>
        <w:t xml:space="preserve">Aliyu, S. U. R. (2009b). “Impact of Oil Price Shock and Exchange Rate Volatility on </w:t>
      </w:r>
    </w:p>
    <w:p w:rsidR="00DF2506" w:rsidRPr="00B308F5" w:rsidRDefault="00DF2506" w:rsidP="009E0308">
      <w:pPr>
        <w:pStyle w:val="NoSpacing"/>
        <w:ind w:left="1440"/>
        <w:jc w:val="both"/>
        <w:rPr>
          <w:rFonts w:ascii="Candara" w:hAnsi="Candara"/>
          <w:sz w:val="20"/>
          <w:szCs w:val="20"/>
        </w:rPr>
      </w:pPr>
      <w:r w:rsidRPr="00B308F5">
        <w:rPr>
          <w:rFonts w:ascii="Candara" w:hAnsi="Candara"/>
          <w:sz w:val="20"/>
          <w:szCs w:val="20"/>
        </w:rPr>
        <w:t xml:space="preserve">Economic Growth in Nigeria: An Empirical Investigation”. </w:t>
      </w:r>
      <w:r w:rsidRPr="00B308F5">
        <w:rPr>
          <w:rFonts w:ascii="Candara" w:hAnsi="Candara"/>
          <w:i/>
          <w:sz w:val="20"/>
          <w:szCs w:val="20"/>
        </w:rPr>
        <w:t>MPRA Paper No. 16319</w:t>
      </w:r>
      <w:r w:rsidRPr="00B308F5">
        <w:rPr>
          <w:rFonts w:ascii="Candara" w:hAnsi="Candara"/>
          <w:sz w:val="20"/>
          <w:szCs w:val="20"/>
        </w:rPr>
        <w:t>. Retrieved fromhttp://mpra.ub.uni-muenchen.de/16319/</w:t>
      </w:r>
    </w:p>
    <w:p w:rsidR="009E0308" w:rsidRPr="00B308F5" w:rsidRDefault="009E0308" w:rsidP="009E0308">
      <w:pPr>
        <w:pStyle w:val="NoSpacing"/>
        <w:ind w:left="1440"/>
        <w:jc w:val="both"/>
        <w:rPr>
          <w:rFonts w:ascii="Candara" w:hAnsi="Candara"/>
          <w:sz w:val="20"/>
          <w:szCs w:val="20"/>
        </w:rPr>
      </w:pPr>
    </w:p>
    <w:p w:rsidR="00DF2506" w:rsidRPr="00B308F5" w:rsidRDefault="00A92FB6" w:rsidP="00411F1F">
      <w:pPr>
        <w:autoSpaceDE w:val="0"/>
        <w:autoSpaceDN w:val="0"/>
        <w:adjustRightInd w:val="0"/>
        <w:spacing w:after="0"/>
        <w:ind w:left="720" w:hanging="720"/>
        <w:jc w:val="both"/>
        <w:rPr>
          <w:rFonts w:ascii="Candara" w:eastAsia="Calibri" w:hAnsi="Candara" w:cs="Times New Roman"/>
          <w:bCs/>
          <w:sz w:val="20"/>
          <w:szCs w:val="20"/>
        </w:rPr>
      </w:pPr>
      <w:r w:rsidRPr="00B308F5">
        <w:rPr>
          <w:rFonts w:ascii="Candara" w:eastAsia="Calibri" w:hAnsi="Candara" w:cs="Times New Roman"/>
          <w:sz w:val="20"/>
          <w:szCs w:val="20"/>
        </w:rPr>
        <w:t>Amass</w:t>
      </w:r>
      <w:r w:rsidR="009E0308" w:rsidRPr="00B308F5">
        <w:rPr>
          <w:rFonts w:ascii="Candara" w:eastAsia="Calibri" w:hAnsi="Candara" w:cs="Times New Roman"/>
          <w:sz w:val="20"/>
          <w:szCs w:val="20"/>
        </w:rPr>
        <w:t>ona, D., et al</w:t>
      </w:r>
      <w:r w:rsidRPr="00B308F5">
        <w:rPr>
          <w:rFonts w:ascii="Candara" w:eastAsia="Calibri" w:hAnsi="Candara" w:cs="Times New Roman"/>
          <w:sz w:val="20"/>
          <w:szCs w:val="20"/>
        </w:rPr>
        <w:t xml:space="preserve"> (2011) </w:t>
      </w:r>
      <w:r w:rsidRPr="00B308F5">
        <w:rPr>
          <w:rFonts w:ascii="Candara" w:eastAsia="Calibri" w:hAnsi="Candara" w:cs="Times New Roman"/>
          <w:bCs/>
          <w:sz w:val="20"/>
          <w:szCs w:val="20"/>
        </w:rPr>
        <w:t xml:space="preserve">An Appraisal of Monetary Policy and Its Effect on Macro Economic Stabilization in </w:t>
      </w:r>
      <w:r w:rsidR="00411F1F">
        <w:rPr>
          <w:rFonts w:ascii="Candara" w:eastAsia="Calibri" w:hAnsi="Candara" w:cs="Times New Roman"/>
          <w:bCs/>
          <w:sz w:val="20"/>
          <w:szCs w:val="20"/>
        </w:rPr>
        <w:t xml:space="preserve">  </w:t>
      </w:r>
      <w:r w:rsidRPr="00B308F5">
        <w:rPr>
          <w:rFonts w:ascii="Candara" w:eastAsia="Calibri" w:hAnsi="Candara" w:cs="Times New Roman"/>
          <w:bCs/>
          <w:sz w:val="20"/>
          <w:szCs w:val="20"/>
        </w:rPr>
        <w:t>Nigeria.</w:t>
      </w:r>
      <w:r w:rsidRPr="00B308F5">
        <w:rPr>
          <w:rFonts w:ascii="Candara" w:eastAsia="Calibri" w:hAnsi="Candara" w:cs="Times New Roman"/>
          <w:sz w:val="20"/>
          <w:szCs w:val="20"/>
        </w:rPr>
        <w:t xml:space="preserve"> Journal of Emerging Trends in Economics and Management Sciences (JETEMS), 2(3), pp. 232-237.</w:t>
      </w:r>
    </w:p>
    <w:p w:rsidR="009E0308" w:rsidRPr="00B308F5" w:rsidRDefault="009E0308" w:rsidP="00411F1F">
      <w:pPr>
        <w:autoSpaceDE w:val="0"/>
        <w:autoSpaceDN w:val="0"/>
        <w:adjustRightInd w:val="0"/>
        <w:spacing w:after="0" w:line="240" w:lineRule="auto"/>
        <w:jc w:val="both"/>
        <w:rPr>
          <w:rFonts w:ascii="Candara" w:hAnsi="Candara" w:cs="Times New Roman"/>
          <w:bCs/>
          <w:sz w:val="20"/>
          <w:szCs w:val="20"/>
        </w:rPr>
      </w:pPr>
    </w:p>
    <w:p w:rsidR="00493339" w:rsidRDefault="0054106D" w:rsidP="00411F1F">
      <w:pPr>
        <w:spacing w:line="240" w:lineRule="auto"/>
        <w:jc w:val="both"/>
        <w:rPr>
          <w:rFonts w:ascii="Candara" w:hAnsi="Candara" w:cs="Times New Roman"/>
          <w:sz w:val="20"/>
          <w:szCs w:val="20"/>
        </w:rPr>
      </w:pPr>
      <w:r w:rsidRPr="00B308F5">
        <w:rPr>
          <w:rFonts w:ascii="Candara" w:hAnsi="Candara" w:cs="Times New Roman"/>
          <w:sz w:val="20"/>
          <w:szCs w:val="20"/>
        </w:rPr>
        <w:t>Anyanwu, J. C. (1997), Nigeria Public Finance, Anambra: Joanee Educational Publishers Ltd.</w:t>
      </w:r>
    </w:p>
    <w:p w:rsidR="000562E5" w:rsidRPr="00B308F5" w:rsidRDefault="000562E5" w:rsidP="00411F1F">
      <w:pPr>
        <w:spacing w:line="240" w:lineRule="auto"/>
        <w:jc w:val="both"/>
        <w:rPr>
          <w:rFonts w:ascii="Candara" w:hAnsi="Candara" w:cs="Times New Roman"/>
          <w:sz w:val="20"/>
          <w:szCs w:val="20"/>
        </w:rPr>
      </w:pPr>
      <w:r>
        <w:rPr>
          <w:rFonts w:ascii="Candara" w:hAnsi="Candara" w:cs="Times New Roman"/>
          <w:sz w:val="20"/>
          <w:szCs w:val="20"/>
        </w:rPr>
        <w:t>Arinze, P.E, (2011). The Impact of oil price on the Nigerian Economy, JORIND (9) 1.</w:t>
      </w:r>
    </w:p>
    <w:p w:rsidR="009E0308" w:rsidRPr="00B308F5" w:rsidRDefault="0054106D" w:rsidP="00493339">
      <w:pPr>
        <w:pStyle w:val="BodyTextIndent2"/>
        <w:spacing w:after="0" w:line="360" w:lineRule="auto"/>
        <w:ind w:left="720" w:hanging="720"/>
        <w:contextualSpacing/>
        <w:jc w:val="both"/>
        <w:rPr>
          <w:rFonts w:ascii="Candara" w:hAnsi="Candara" w:cs="Times New Roman"/>
          <w:sz w:val="20"/>
          <w:szCs w:val="20"/>
        </w:rPr>
      </w:pPr>
      <w:r w:rsidRPr="00B308F5">
        <w:rPr>
          <w:rFonts w:ascii="Candara" w:hAnsi="Candara" w:cs="Times New Roman"/>
          <w:sz w:val="20"/>
          <w:szCs w:val="20"/>
        </w:rPr>
        <w:t xml:space="preserve">Bartle, J., R. , et al (2003). “Beyond the Property Tax: Local Government Revenue </w:t>
      </w:r>
    </w:p>
    <w:p w:rsidR="0054106D" w:rsidRPr="00B308F5" w:rsidRDefault="0054106D" w:rsidP="009E0308">
      <w:pPr>
        <w:pStyle w:val="BodyTextIndent2"/>
        <w:spacing w:after="0" w:line="360" w:lineRule="auto"/>
        <w:ind w:left="1440"/>
        <w:contextualSpacing/>
        <w:jc w:val="both"/>
        <w:rPr>
          <w:rFonts w:ascii="Candara" w:hAnsi="Candara" w:cs="Times New Roman"/>
          <w:sz w:val="20"/>
          <w:szCs w:val="20"/>
        </w:rPr>
      </w:pPr>
      <w:r w:rsidRPr="00B308F5">
        <w:rPr>
          <w:rFonts w:ascii="Candara" w:hAnsi="Candara" w:cs="Times New Roman"/>
          <w:sz w:val="20"/>
          <w:szCs w:val="20"/>
        </w:rPr>
        <w:t>Diversification.” Journal of Public Budgeting, Accounting &amp; Financial Management,  15(4): 622-648.</w:t>
      </w:r>
    </w:p>
    <w:p w:rsidR="00411F1F" w:rsidRDefault="00851ED7" w:rsidP="00AE379D">
      <w:pPr>
        <w:pStyle w:val="BodyTextIndent2"/>
        <w:spacing w:after="0" w:line="360" w:lineRule="auto"/>
        <w:ind w:left="0"/>
        <w:contextualSpacing/>
        <w:jc w:val="both"/>
        <w:rPr>
          <w:rFonts w:ascii="Candara" w:hAnsi="Candara" w:cs="Times New Roman"/>
          <w:sz w:val="20"/>
          <w:szCs w:val="20"/>
        </w:rPr>
      </w:pPr>
      <w:r w:rsidRPr="00B308F5">
        <w:rPr>
          <w:rFonts w:ascii="Candara" w:hAnsi="Candara" w:cs="Times New Roman"/>
          <w:sz w:val="20"/>
          <w:szCs w:val="20"/>
        </w:rPr>
        <w:t>Buhari, M. (2015). The Budget of change. Being speech delivered on the presentation of 2016 appropriation</w:t>
      </w:r>
    </w:p>
    <w:p w:rsidR="00851ED7" w:rsidRPr="00B308F5" w:rsidRDefault="00851ED7" w:rsidP="00411F1F">
      <w:pPr>
        <w:pStyle w:val="BodyTextIndent2"/>
        <w:spacing w:after="0" w:line="360" w:lineRule="auto"/>
        <w:ind w:left="720" w:firstLine="720"/>
        <w:contextualSpacing/>
        <w:jc w:val="both"/>
        <w:rPr>
          <w:rFonts w:ascii="Candara" w:hAnsi="Candara" w:cs="Times New Roman"/>
          <w:sz w:val="20"/>
          <w:szCs w:val="20"/>
        </w:rPr>
      </w:pPr>
      <w:r w:rsidRPr="00B308F5">
        <w:rPr>
          <w:rFonts w:ascii="Candara" w:hAnsi="Candara" w:cs="Times New Roman"/>
          <w:sz w:val="20"/>
          <w:szCs w:val="20"/>
        </w:rPr>
        <w:t xml:space="preserve"> bill to the joint session of the national assembly, December</w:t>
      </w:r>
    </w:p>
    <w:p w:rsidR="00851ED7" w:rsidRPr="00B308F5" w:rsidRDefault="00851ED7" w:rsidP="00AE379D">
      <w:pPr>
        <w:pStyle w:val="BodyTextIndent2"/>
        <w:spacing w:after="0" w:line="360" w:lineRule="auto"/>
        <w:ind w:left="0"/>
        <w:contextualSpacing/>
        <w:jc w:val="both"/>
        <w:rPr>
          <w:rFonts w:ascii="Candara" w:hAnsi="Candara" w:cs="Times New Roman"/>
          <w:sz w:val="20"/>
          <w:szCs w:val="20"/>
        </w:rPr>
      </w:pPr>
      <w:r w:rsidRPr="00B308F5">
        <w:rPr>
          <w:rFonts w:ascii="Candara" w:hAnsi="Candara" w:cs="Times New Roman"/>
          <w:sz w:val="20"/>
          <w:szCs w:val="20"/>
        </w:rPr>
        <w:tab/>
      </w:r>
      <w:r w:rsidRPr="00B308F5">
        <w:rPr>
          <w:rFonts w:ascii="Candara" w:hAnsi="Candara" w:cs="Times New Roman"/>
          <w:sz w:val="20"/>
          <w:szCs w:val="20"/>
        </w:rPr>
        <w:tab/>
        <w:t>22.</w:t>
      </w:r>
    </w:p>
    <w:p w:rsidR="009E0308" w:rsidRPr="00B308F5" w:rsidRDefault="00AE4B9C" w:rsidP="00493339">
      <w:pPr>
        <w:pStyle w:val="BodyTextIndent2"/>
        <w:spacing w:after="0" w:line="360" w:lineRule="auto"/>
        <w:ind w:left="0"/>
        <w:contextualSpacing/>
        <w:jc w:val="both"/>
        <w:rPr>
          <w:rFonts w:ascii="Candara" w:hAnsi="Candara" w:cs="Times New Roman"/>
          <w:sz w:val="20"/>
          <w:szCs w:val="20"/>
        </w:rPr>
      </w:pPr>
      <w:r w:rsidRPr="00B308F5">
        <w:rPr>
          <w:rFonts w:ascii="Candara" w:hAnsi="Candara" w:cs="Times New Roman"/>
          <w:sz w:val="20"/>
          <w:szCs w:val="20"/>
        </w:rPr>
        <w:t xml:space="preserve">Carroll, D. A. (2009). “Diversifying Municipal Government Revenue Structures: Fiscal </w:t>
      </w:r>
    </w:p>
    <w:p w:rsidR="00493339" w:rsidRPr="00F655D4" w:rsidRDefault="00493339" w:rsidP="00F655D4">
      <w:pPr>
        <w:pStyle w:val="BodyTextIndent2"/>
        <w:spacing w:after="0" w:line="360" w:lineRule="auto"/>
        <w:ind w:left="0"/>
        <w:contextualSpacing/>
        <w:jc w:val="both"/>
        <w:rPr>
          <w:rFonts w:ascii="Candara" w:hAnsi="Candara" w:cs="Times New Roman"/>
          <w:sz w:val="20"/>
          <w:szCs w:val="20"/>
        </w:rPr>
      </w:pPr>
      <w:r w:rsidRPr="00B308F5">
        <w:rPr>
          <w:rFonts w:ascii="Candara" w:hAnsi="Candara" w:cs="Times New Roman"/>
          <w:sz w:val="20"/>
          <w:szCs w:val="20"/>
        </w:rPr>
        <w:tab/>
      </w:r>
      <w:r w:rsidR="009E0308" w:rsidRPr="00B308F5">
        <w:rPr>
          <w:rFonts w:ascii="Candara" w:hAnsi="Candara" w:cs="Times New Roman"/>
          <w:sz w:val="20"/>
          <w:szCs w:val="20"/>
        </w:rPr>
        <w:tab/>
      </w:r>
      <w:r w:rsidR="00AE4B9C" w:rsidRPr="00B308F5">
        <w:rPr>
          <w:rFonts w:ascii="Candara" w:hAnsi="Candara" w:cs="Times New Roman"/>
          <w:sz w:val="20"/>
          <w:szCs w:val="20"/>
        </w:rPr>
        <w:t>Illusion or Instability?” Public Budgeting &amp; Finance, 29 (1):27-48</w:t>
      </w:r>
    </w:p>
    <w:p w:rsidR="00493339" w:rsidRPr="00B308F5" w:rsidRDefault="00493339" w:rsidP="00493339">
      <w:pPr>
        <w:suppressAutoHyphens/>
        <w:autoSpaceDE w:val="0"/>
        <w:autoSpaceDN w:val="0"/>
        <w:adjustRightInd w:val="0"/>
        <w:spacing w:after="0" w:line="240" w:lineRule="auto"/>
        <w:jc w:val="both"/>
        <w:rPr>
          <w:rFonts w:ascii="Candara" w:hAnsi="Candara" w:cs="Times New Roman"/>
          <w:color w:val="000000" w:themeColor="text1"/>
          <w:sz w:val="20"/>
          <w:szCs w:val="20"/>
        </w:rPr>
      </w:pPr>
      <w:r w:rsidRPr="00B308F5">
        <w:rPr>
          <w:rFonts w:ascii="Candara" w:hAnsi="Candara" w:cs="Times New Roman"/>
          <w:color w:val="000000" w:themeColor="text1"/>
          <w:sz w:val="20"/>
          <w:szCs w:val="20"/>
        </w:rPr>
        <w:t xml:space="preserve">CBN, (2013) </w:t>
      </w:r>
      <w:r w:rsidRPr="00B308F5">
        <w:rPr>
          <w:rFonts w:ascii="Candara" w:hAnsi="Candara" w:cs="Times New Roman"/>
          <w:i/>
          <w:iCs/>
          <w:color w:val="000000" w:themeColor="text1"/>
          <w:sz w:val="20"/>
          <w:szCs w:val="20"/>
        </w:rPr>
        <w:t>CBN Annual Reports and Statement of Accounts</w:t>
      </w:r>
      <w:r w:rsidRPr="00B308F5">
        <w:rPr>
          <w:rFonts w:ascii="Candara" w:hAnsi="Candara" w:cs="Times New Roman"/>
          <w:color w:val="000000" w:themeColor="text1"/>
          <w:sz w:val="20"/>
          <w:szCs w:val="20"/>
        </w:rPr>
        <w:t>. CBN Publication</w:t>
      </w:r>
    </w:p>
    <w:p w:rsidR="0056520E" w:rsidRPr="00B308F5" w:rsidRDefault="0056520E" w:rsidP="00493339">
      <w:pPr>
        <w:suppressAutoHyphens/>
        <w:autoSpaceDE w:val="0"/>
        <w:autoSpaceDN w:val="0"/>
        <w:adjustRightInd w:val="0"/>
        <w:spacing w:after="0" w:line="240" w:lineRule="auto"/>
        <w:jc w:val="both"/>
        <w:rPr>
          <w:rFonts w:ascii="Candara" w:hAnsi="Candara" w:cs="Times New Roman"/>
          <w:color w:val="000000" w:themeColor="text1"/>
          <w:sz w:val="20"/>
          <w:szCs w:val="20"/>
        </w:rPr>
      </w:pPr>
    </w:p>
    <w:p w:rsidR="0056520E" w:rsidRPr="00B308F5" w:rsidRDefault="0056520E" w:rsidP="0056520E">
      <w:pPr>
        <w:suppressAutoHyphens/>
        <w:autoSpaceDE w:val="0"/>
        <w:autoSpaceDN w:val="0"/>
        <w:adjustRightInd w:val="0"/>
        <w:spacing w:after="0" w:line="240" w:lineRule="auto"/>
        <w:jc w:val="both"/>
        <w:rPr>
          <w:rFonts w:ascii="Candara" w:hAnsi="Candara" w:cs="Times New Roman"/>
          <w:color w:val="000000" w:themeColor="text1"/>
          <w:sz w:val="20"/>
          <w:szCs w:val="20"/>
        </w:rPr>
      </w:pPr>
      <w:r w:rsidRPr="00B308F5">
        <w:rPr>
          <w:rFonts w:ascii="Candara" w:hAnsi="Candara" w:cs="Times New Roman"/>
          <w:color w:val="000000" w:themeColor="text1"/>
          <w:sz w:val="20"/>
          <w:szCs w:val="20"/>
        </w:rPr>
        <w:t xml:space="preserve">Dickey,  D.A.  and  Fuller,  W.A.  (1981)  ‘Likelihood  Ratio Statistics  for  Autoregressive  </w:t>
      </w:r>
    </w:p>
    <w:p w:rsidR="0056520E" w:rsidRPr="00B308F5" w:rsidRDefault="0056520E" w:rsidP="0056520E">
      <w:pPr>
        <w:suppressAutoHyphens/>
        <w:autoSpaceDE w:val="0"/>
        <w:autoSpaceDN w:val="0"/>
        <w:adjustRightInd w:val="0"/>
        <w:spacing w:after="0" w:line="240" w:lineRule="auto"/>
        <w:jc w:val="both"/>
        <w:rPr>
          <w:rFonts w:ascii="Candara" w:hAnsi="Candara" w:cs="Times New Roman"/>
          <w:color w:val="000000" w:themeColor="text1"/>
          <w:sz w:val="20"/>
          <w:szCs w:val="20"/>
        </w:rPr>
      </w:pPr>
      <w:r w:rsidRPr="00B308F5">
        <w:rPr>
          <w:rFonts w:ascii="Candara" w:hAnsi="Candara" w:cs="Times New Roman"/>
          <w:color w:val="000000" w:themeColor="text1"/>
          <w:sz w:val="20"/>
          <w:szCs w:val="20"/>
        </w:rPr>
        <w:tab/>
      </w:r>
      <w:r w:rsidRPr="00B308F5">
        <w:rPr>
          <w:rFonts w:ascii="Candara" w:hAnsi="Candara" w:cs="Times New Roman"/>
          <w:color w:val="000000" w:themeColor="text1"/>
          <w:sz w:val="20"/>
          <w:szCs w:val="20"/>
        </w:rPr>
        <w:tab/>
        <w:t>Time  Series  with  a  Unit Root’, Econometrica, Vol.49, p.1063.</w:t>
      </w:r>
    </w:p>
    <w:p w:rsidR="0056520E" w:rsidRPr="00B308F5" w:rsidRDefault="0056520E" w:rsidP="0056520E">
      <w:pPr>
        <w:suppressAutoHyphens/>
        <w:autoSpaceDE w:val="0"/>
        <w:autoSpaceDN w:val="0"/>
        <w:adjustRightInd w:val="0"/>
        <w:spacing w:after="0" w:line="240" w:lineRule="auto"/>
        <w:jc w:val="both"/>
        <w:rPr>
          <w:rFonts w:ascii="Candara" w:hAnsi="Candara" w:cs="Times New Roman"/>
          <w:color w:val="000000" w:themeColor="text1"/>
          <w:sz w:val="20"/>
          <w:szCs w:val="20"/>
        </w:rPr>
      </w:pPr>
    </w:p>
    <w:p w:rsidR="00F92A40" w:rsidRPr="00B308F5" w:rsidRDefault="00F92A40" w:rsidP="00F92A40">
      <w:pPr>
        <w:spacing w:after="0" w:line="360" w:lineRule="auto"/>
        <w:jc w:val="both"/>
        <w:rPr>
          <w:rFonts w:ascii="Candara" w:hAnsi="Candara"/>
          <w:sz w:val="20"/>
          <w:szCs w:val="20"/>
        </w:rPr>
      </w:pPr>
      <w:r w:rsidRPr="00B308F5">
        <w:rPr>
          <w:rFonts w:ascii="Candara" w:hAnsi="Candara"/>
          <w:sz w:val="20"/>
          <w:szCs w:val="20"/>
        </w:rPr>
        <w:t xml:space="preserve">Doroodia, K (1994). An examination of traditional aggregate import demand function for </w:t>
      </w:r>
    </w:p>
    <w:p w:rsidR="00F92A40" w:rsidRPr="00B308F5" w:rsidRDefault="00F92A40" w:rsidP="00F92A40">
      <w:pPr>
        <w:spacing w:after="0" w:line="360" w:lineRule="auto"/>
        <w:jc w:val="both"/>
        <w:rPr>
          <w:rFonts w:ascii="Candara" w:hAnsi="Candara"/>
          <w:sz w:val="20"/>
          <w:szCs w:val="20"/>
        </w:rPr>
      </w:pPr>
      <w:r w:rsidRPr="00B308F5">
        <w:rPr>
          <w:rFonts w:ascii="Candara" w:hAnsi="Candara"/>
          <w:sz w:val="20"/>
          <w:szCs w:val="20"/>
        </w:rPr>
        <w:tab/>
      </w:r>
      <w:r w:rsidRPr="00B308F5">
        <w:rPr>
          <w:rFonts w:ascii="Candara" w:hAnsi="Candara"/>
          <w:sz w:val="20"/>
          <w:szCs w:val="20"/>
        </w:rPr>
        <w:tab/>
        <w:t>Saudi-Arabia.</w:t>
      </w:r>
      <w:r w:rsidRPr="00B308F5">
        <w:rPr>
          <w:rFonts w:ascii="Candara" w:hAnsi="Candara"/>
          <w:i/>
          <w:sz w:val="20"/>
          <w:szCs w:val="20"/>
        </w:rPr>
        <w:t>Applied Economics Review,</w:t>
      </w:r>
      <w:r w:rsidRPr="00B308F5">
        <w:rPr>
          <w:rFonts w:ascii="Candara" w:hAnsi="Candara"/>
          <w:sz w:val="20"/>
          <w:szCs w:val="20"/>
        </w:rPr>
        <w:t xml:space="preserve"> 26, 909-915.</w:t>
      </w:r>
    </w:p>
    <w:p w:rsidR="00493339" w:rsidRPr="008E394D" w:rsidRDefault="002A6D0B" w:rsidP="008E394D">
      <w:pPr>
        <w:spacing w:after="0" w:line="360" w:lineRule="auto"/>
        <w:jc w:val="both"/>
        <w:rPr>
          <w:rFonts w:ascii="Candara" w:hAnsi="Candara"/>
          <w:sz w:val="20"/>
          <w:szCs w:val="20"/>
        </w:rPr>
      </w:pPr>
      <w:r w:rsidRPr="00B308F5">
        <w:rPr>
          <w:rFonts w:ascii="Candara" w:hAnsi="Candara"/>
          <w:sz w:val="20"/>
          <w:szCs w:val="20"/>
        </w:rPr>
        <w:t>Faseyi, D. (2015).</w:t>
      </w:r>
      <w:r w:rsidR="001E6E47">
        <w:rPr>
          <w:rFonts w:ascii="Candara" w:hAnsi="Candara"/>
          <w:sz w:val="20"/>
          <w:szCs w:val="20"/>
        </w:rPr>
        <w:t xml:space="preserve"> </w:t>
      </w:r>
      <w:r w:rsidR="00F655D4">
        <w:rPr>
          <w:rFonts w:ascii="Candara" w:hAnsi="Candara"/>
          <w:sz w:val="20"/>
          <w:szCs w:val="20"/>
        </w:rPr>
        <w:t>Solid Minerals, Nigeria’s next cash cow”. Leadership weekend</w:t>
      </w:r>
      <w:r w:rsidRPr="00B308F5">
        <w:rPr>
          <w:rFonts w:ascii="Candara" w:hAnsi="Candara"/>
          <w:sz w:val="20"/>
          <w:szCs w:val="20"/>
        </w:rPr>
        <w:t xml:space="preserve">, December, 23 </w:t>
      </w:r>
    </w:p>
    <w:p w:rsidR="0054106D" w:rsidRPr="00B308F5" w:rsidRDefault="0054106D" w:rsidP="0054106D">
      <w:pPr>
        <w:spacing w:line="240" w:lineRule="auto"/>
        <w:rPr>
          <w:rFonts w:ascii="Candara" w:hAnsi="Candara" w:cs="Times New Roman"/>
          <w:sz w:val="20"/>
          <w:szCs w:val="20"/>
        </w:rPr>
      </w:pPr>
      <w:r w:rsidRPr="00B308F5">
        <w:rPr>
          <w:rFonts w:ascii="Candara" w:hAnsi="Candara" w:cs="Times New Roman"/>
          <w:sz w:val="20"/>
          <w:szCs w:val="20"/>
        </w:rPr>
        <w:t xml:space="preserve">Fischer, S. and Easterly, W. (1990). “The economics of the government budget Constraint”, </w:t>
      </w:r>
    </w:p>
    <w:p w:rsidR="0054106D" w:rsidRPr="00B308F5" w:rsidRDefault="0054106D" w:rsidP="0054106D">
      <w:pPr>
        <w:spacing w:line="240" w:lineRule="auto"/>
        <w:rPr>
          <w:rFonts w:ascii="Candara" w:hAnsi="Candara" w:cs="Times New Roman"/>
          <w:sz w:val="20"/>
          <w:szCs w:val="20"/>
        </w:rPr>
      </w:pPr>
      <w:r w:rsidRPr="00B308F5">
        <w:rPr>
          <w:rFonts w:ascii="Candara" w:hAnsi="Candara" w:cs="Times New Roman"/>
          <w:sz w:val="20"/>
          <w:szCs w:val="20"/>
        </w:rPr>
        <w:tab/>
      </w:r>
      <w:r w:rsidRPr="00B308F5">
        <w:rPr>
          <w:rFonts w:ascii="Candara" w:hAnsi="Candara" w:cs="Times New Roman"/>
          <w:sz w:val="20"/>
          <w:szCs w:val="20"/>
        </w:rPr>
        <w:tab/>
        <w:t>the World Bank Research Observer, Vol. 5, No. 2, July, 127-142.</w:t>
      </w:r>
    </w:p>
    <w:p w:rsidR="00B36311" w:rsidRPr="00B308F5" w:rsidRDefault="00B36311" w:rsidP="00B36311">
      <w:pPr>
        <w:spacing w:after="0" w:line="360" w:lineRule="auto"/>
        <w:jc w:val="both"/>
        <w:rPr>
          <w:rFonts w:ascii="Candara" w:hAnsi="Candara"/>
          <w:sz w:val="20"/>
          <w:szCs w:val="20"/>
        </w:rPr>
      </w:pPr>
      <w:r w:rsidRPr="00B308F5">
        <w:rPr>
          <w:rFonts w:ascii="Candara" w:hAnsi="Candara"/>
          <w:sz w:val="20"/>
          <w:szCs w:val="20"/>
        </w:rPr>
        <w:t>Gafar, J.S. (1988). The determinants of import demand in Trinidad and Tobago 1960-1984.</w:t>
      </w:r>
    </w:p>
    <w:p w:rsidR="009E0308" w:rsidRPr="00B308F5" w:rsidRDefault="00B36311" w:rsidP="00B36311">
      <w:pPr>
        <w:rPr>
          <w:rFonts w:ascii="Candara" w:hAnsi="Candara" w:cs="Times New Roman"/>
          <w:sz w:val="20"/>
          <w:szCs w:val="20"/>
        </w:rPr>
      </w:pPr>
      <w:r w:rsidRPr="00B308F5">
        <w:rPr>
          <w:rFonts w:ascii="Candara" w:hAnsi="Candara" w:cs="Times New Roman"/>
          <w:sz w:val="20"/>
          <w:szCs w:val="20"/>
        </w:rPr>
        <w:t xml:space="preserve">Gujarati, D. N. (2004), “Basic Econometrics”, Tata McGraw-Hill Publishing Company </w:t>
      </w:r>
    </w:p>
    <w:p w:rsidR="00B36311" w:rsidRPr="00B308F5" w:rsidRDefault="009E0308" w:rsidP="00B36311">
      <w:pPr>
        <w:rPr>
          <w:rFonts w:ascii="Candara" w:hAnsi="Candara" w:cs="Times New Roman"/>
          <w:sz w:val="20"/>
          <w:szCs w:val="20"/>
        </w:rPr>
      </w:pPr>
      <w:r w:rsidRPr="00B308F5">
        <w:rPr>
          <w:rFonts w:ascii="Candara" w:hAnsi="Candara" w:cs="Times New Roman"/>
          <w:sz w:val="20"/>
          <w:szCs w:val="20"/>
        </w:rPr>
        <w:tab/>
      </w:r>
      <w:r w:rsidRPr="00B308F5">
        <w:rPr>
          <w:rFonts w:ascii="Candara" w:hAnsi="Candara" w:cs="Times New Roman"/>
          <w:sz w:val="20"/>
          <w:szCs w:val="20"/>
        </w:rPr>
        <w:tab/>
      </w:r>
      <w:r w:rsidR="00B36311" w:rsidRPr="00B308F5">
        <w:rPr>
          <w:rFonts w:ascii="Candara" w:hAnsi="Candara" w:cs="Times New Roman"/>
          <w:sz w:val="20"/>
          <w:szCs w:val="20"/>
        </w:rPr>
        <w:t>Limited: New Delhi, 3rd Edition</w:t>
      </w:r>
    </w:p>
    <w:p w:rsidR="00B36311" w:rsidRPr="00B308F5" w:rsidRDefault="00B36311" w:rsidP="00B36311">
      <w:pPr>
        <w:pStyle w:val="BodyTextIndent2"/>
        <w:spacing w:after="0" w:line="360" w:lineRule="auto"/>
        <w:ind w:left="720" w:hanging="720"/>
        <w:jc w:val="both"/>
        <w:rPr>
          <w:rFonts w:ascii="Candara" w:hAnsi="Candara" w:cs="Times New Roman"/>
          <w:sz w:val="20"/>
          <w:szCs w:val="20"/>
        </w:rPr>
      </w:pPr>
      <w:r w:rsidRPr="00B308F5">
        <w:rPr>
          <w:rFonts w:ascii="Candara" w:hAnsi="Candara" w:cs="Times New Roman"/>
          <w:sz w:val="20"/>
          <w:szCs w:val="20"/>
        </w:rPr>
        <w:t xml:space="preserve">Hendrick, R. (2002). “Revenue Diversification: Fiscal Illusion Or Flexible Financial </w:t>
      </w:r>
    </w:p>
    <w:p w:rsidR="00B36311" w:rsidRPr="00B308F5" w:rsidRDefault="00B36311" w:rsidP="00B36311">
      <w:pPr>
        <w:pStyle w:val="BodyTextIndent2"/>
        <w:spacing w:after="0" w:line="360" w:lineRule="auto"/>
        <w:ind w:left="720" w:hanging="720"/>
        <w:jc w:val="both"/>
        <w:rPr>
          <w:rFonts w:ascii="Candara" w:hAnsi="Candara" w:cs="Times New Roman"/>
          <w:sz w:val="20"/>
          <w:szCs w:val="20"/>
        </w:rPr>
      </w:pPr>
      <w:r w:rsidRPr="00B308F5">
        <w:rPr>
          <w:rFonts w:ascii="Candara" w:hAnsi="Candara" w:cs="Times New Roman"/>
          <w:sz w:val="20"/>
          <w:szCs w:val="20"/>
        </w:rPr>
        <w:tab/>
      </w:r>
      <w:r w:rsidRPr="00B308F5">
        <w:rPr>
          <w:rFonts w:ascii="Candara" w:hAnsi="Candara" w:cs="Times New Roman"/>
          <w:sz w:val="20"/>
          <w:szCs w:val="20"/>
        </w:rPr>
        <w:tab/>
        <w:t>Management.” Public Budgeting &amp; Finance, 22</w:t>
      </w:r>
    </w:p>
    <w:p w:rsidR="00AE379D" w:rsidRPr="00B308F5" w:rsidRDefault="00AE379D" w:rsidP="00B36311">
      <w:pPr>
        <w:pStyle w:val="BodyTextIndent2"/>
        <w:spacing w:after="0" w:line="360" w:lineRule="auto"/>
        <w:ind w:left="720" w:hanging="720"/>
        <w:jc w:val="both"/>
        <w:rPr>
          <w:rFonts w:ascii="Candara" w:hAnsi="Candara" w:cs="Times New Roman"/>
          <w:sz w:val="20"/>
          <w:szCs w:val="20"/>
        </w:rPr>
      </w:pPr>
      <w:r w:rsidRPr="00B308F5">
        <w:rPr>
          <w:rFonts w:ascii="Candara" w:hAnsi="Candara" w:cs="Times New Roman"/>
          <w:sz w:val="20"/>
          <w:szCs w:val="20"/>
        </w:rPr>
        <w:t>Jhingan, M.L. (2012). Priciples of Economics. Vrinda publication(P) Limited, 4</w:t>
      </w:r>
      <w:r w:rsidRPr="00B308F5">
        <w:rPr>
          <w:rFonts w:ascii="Candara" w:hAnsi="Candara" w:cs="Times New Roman"/>
          <w:sz w:val="20"/>
          <w:szCs w:val="20"/>
          <w:vertAlign w:val="superscript"/>
        </w:rPr>
        <w:t>th</w:t>
      </w:r>
      <w:r w:rsidRPr="00B308F5">
        <w:rPr>
          <w:rFonts w:ascii="Candara" w:hAnsi="Candara" w:cs="Times New Roman"/>
          <w:sz w:val="20"/>
          <w:szCs w:val="20"/>
        </w:rPr>
        <w:t xml:space="preserve"> edition.</w:t>
      </w:r>
    </w:p>
    <w:p w:rsidR="00957BDD" w:rsidRPr="00B308F5" w:rsidRDefault="00957BDD" w:rsidP="00B36311">
      <w:pPr>
        <w:pStyle w:val="BodyTextIndent2"/>
        <w:spacing w:after="0" w:line="360" w:lineRule="auto"/>
        <w:ind w:left="720" w:hanging="720"/>
        <w:jc w:val="both"/>
        <w:rPr>
          <w:rFonts w:ascii="Candara" w:hAnsi="Candara" w:cs="Times New Roman"/>
          <w:sz w:val="20"/>
          <w:szCs w:val="20"/>
        </w:rPr>
      </w:pPr>
    </w:p>
    <w:p w:rsidR="00957BDD" w:rsidRPr="00B308F5" w:rsidRDefault="00957BDD" w:rsidP="00957BDD">
      <w:pPr>
        <w:pStyle w:val="BodyTextIndent2"/>
        <w:spacing w:after="0" w:line="360" w:lineRule="auto"/>
        <w:ind w:left="720" w:hanging="720"/>
        <w:jc w:val="both"/>
        <w:rPr>
          <w:rFonts w:ascii="Candara" w:hAnsi="Candara" w:cs="Times New Roman"/>
          <w:sz w:val="20"/>
          <w:szCs w:val="20"/>
        </w:rPr>
      </w:pPr>
      <w:r w:rsidRPr="00B308F5">
        <w:rPr>
          <w:rFonts w:ascii="Candara" w:hAnsi="Candara" w:cs="Times New Roman"/>
          <w:sz w:val="20"/>
          <w:szCs w:val="20"/>
        </w:rPr>
        <w:t xml:space="preserve">Johansen, S. and Juselius, K. (1990) ‘Maximum Likelihood Estimation  and  Inference  on  </w:t>
      </w:r>
    </w:p>
    <w:p w:rsidR="00F76A74" w:rsidRPr="00B308F5" w:rsidRDefault="00957BDD" w:rsidP="00F76A74">
      <w:pPr>
        <w:pStyle w:val="BodyTextIndent2"/>
        <w:spacing w:after="0" w:line="360" w:lineRule="auto"/>
        <w:ind w:left="720" w:hanging="720"/>
        <w:jc w:val="both"/>
        <w:rPr>
          <w:rFonts w:ascii="Candara" w:hAnsi="Candara" w:cs="Times New Roman"/>
          <w:sz w:val="20"/>
          <w:szCs w:val="20"/>
        </w:rPr>
      </w:pPr>
      <w:r w:rsidRPr="00B308F5">
        <w:rPr>
          <w:rFonts w:ascii="Candara" w:hAnsi="Candara" w:cs="Times New Roman"/>
          <w:sz w:val="20"/>
          <w:szCs w:val="20"/>
        </w:rPr>
        <w:tab/>
      </w:r>
      <w:r w:rsidRPr="00B308F5">
        <w:rPr>
          <w:rFonts w:ascii="Candara" w:hAnsi="Candara" w:cs="Times New Roman"/>
          <w:sz w:val="20"/>
          <w:szCs w:val="20"/>
        </w:rPr>
        <w:tab/>
        <w:t>Cointegration,  with</w:t>
      </w:r>
      <w:r w:rsidR="00F76A74" w:rsidRPr="00B308F5">
        <w:rPr>
          <w:rFonts w:ascii="Candara" w:hAnsi="Candara" w:cs="Times New Roman"/>
          <w:sz w:val="20"/>
          <w:szCs w:val="20"/>
        </w:rPr>
        <w:t xml:space="preserve"> Applications for the Demand for Money’,  Oxford </w:t>
      </w:r>
    </w:p>
    <w:p w:rsidR="00957BDD" w:rsidRPr="00B308F5" w:rsidRDefault="00F76A74" w:rsidP="00F76A74">
      <w:pPr>
        <w:pStyle w:val="BodyTextIndent2"/>
        <w:spacing w:after="0" w:line="360" w:lineRule="auto"/>
        <w:ind w:left="720" w:hanging="720"/>
        <w:jc w:val="both"/>
        <w:rPr>
          <w:rFonts w:ascii="Candara" w:hAnsi="Candara" w:cs="Times New Roman"/>
          <w:sz w:val="20"/>
          <w:szCs w:val="20"/>
        </w:rPr>
      </w:pPr>
      <w:r w:rsidRPr="00B308F5">
        <w:rPr>
          <w:rFonts w:ascii="Candara" w:hAnsi="Candara" w:cs="Times New Roman"/>
          <w:sz w:val="20"/>
          <w:szCs w:val="20"/>
        </w:rPr>
        <w:lastRenderedPageBreak/>
        <w:tab/>
      </w:r>
      <w:r w:rsidRPr="00B308F5">
        <w:rPr>
          <w:rFonts w:ascii="Candara" w:hAnsi="Candara" w:cs="Times New Roman"/>
          <w:sz w:val="20"/>
          <w:szCs w:val="20"/>
        </w:rPr>
        <w:tab/>
        <w:t>Bulletin of Economics and Statistics, Vol.52, pp.169-210.</w:t>
      </w:r>
    </w:p>
    <w:p w:rsidR="00B36311" w:rsidRPr="00B308F5" w:rsidRDefault="000E4803" w:rsidP="000E4803">
      <w:pPr>
        <w:spacing w:after="0"/>
        <w:jc w:val="both"/>
        <w:rPr>
          <w:rFonts w:ascii="Candara" w:eastAsia="Calibri" w:hAnsi="Candara" w:cs="Times New Roman"/>
          <w:sz w:val="20"/>
          <w:szCs w:val="20"/>
        </w:rPr>
      </w:pPr>
      <w:r w:rsidRPr="00B308F5">
        <w:rPr>
          <w:rFonts w:ascii="Candara" w:eastAsia="Calibri" w:hAnsi="Candara" w:cs="Times New Roman"/>
          <w:sz w:val="20"/>
          <w:szCs w:val="20"/>
        </w:rPr>
        <w:t xml:space="preserve">Kolawole, B.O., &amp; Odubunmi, S.A. (2015). Government Capital Expenditure, Foreign Direct </w:t>
      </w:r>
    </w:p>
    <w:p w:rsidR="000E4803" w:rsidRPr="00B308F5" w:rsidRDefault="000E4803" w:rsidP="00B36311">
      <w:pPr>
        <w:spacing w:after="0"/>
        <w:ind w:left="1440"/>
        <w:jc w:val="both"/>
        <w:rPr>
          <w:rFonts w:ascii="Candara" w:eastAsia="Calibri" w:hAnsi="Candara" w:cs="Times New Roman"/>
          <w:i/>
          <w:sz w:val="20"/>
          <w:szCs w:val="20"/>
        </w:rPr>
      </w:pPr>
      <w:r w:rsidRPr="00B308F5">
        <w:rPr>
          <w:rFonts w:ascii="Candara" w:eastAsia="Calibri" w:hAnsi="Candara" w:cs="Times New Roman"/>
          <w:sz w:val="20"/>
          <w:szCs w:val="20"/>
        </w:rPr>
        <w:t xml:space="preserve">Investment and Economic Growth Relationship in Nigeria, </w:t>
      </w:r>
      <w:r w:rsidRPr="00B308F5">
        <w:rPr>
          <w:rFonts w:ascii="Candara" w:eastAsia="Calibri" w:hAnsi="Candara" w:cs="Times New Roman"/>
          <w:i/>
          <w:sz w:val="20"/>
          <w:szCs w:val="20"/>
        </w:rPr>
        <w:t xml:space="preserve">Mediterranean Journal of </w:t>
      </w:r>
      <w:r w:rsidRPr="00B308F5">
        <w:rPr>
          <w:rFonts w:ascii="Candara" w:eastAsia="Calibri" w:hAnsi="Candara" w:cs="Times New Roman"/>
          <w:i/>
          <w:sz w:val="20"/>
          <w:szCs w:val="20"/>
        </w:rPr>
        <w:tab/>
        <w:t>Social Sciences, 6</w:t>
      </w:r>
      <w:r w:rsidRPr="00B308F5">
        <w:rPr>
          <w:rFonts w:ascii="Candara" w:eastAsia="Calibri" w:hAnsi="Candara" w:cs="Times New Roman"/>
          <w:sz w:val="20"/>
          <w:szCs w:val="20"/>
        </w:rPr>
        <w:t>(4S3), 444-453. Doi:10.5901/mjss.2015.v6n4s3p444</w:t>
      </w:r>
      <w:r w:rsidRPr="00B308F5">
        <w:rPr>
          <w:rFonts w:ascii="Candara" w:eastAsia="Calibri" w:hAnsi="Candara" w:cs="Times New Roman"/>
          <w:i/>
          <w:sz w:val="20"/>
          <w:szCs w:val="20"/>
        </w:rPr>
        <w:t xml:space="preserve"> </w:t>
      </w:r>
    </w:p>
    <w:p w:rsidR="00B36311" w:rsidRPr="00B308F5" w:rsidRDefault="00B36311" w:rsidP="00B36311">
      <w:pPr>
        <w:spacing w:after="0" w:line="360" w:lineRule="auto"/>
        <w:jc w:val="both"/>
        <w:rPr>
          <w:rFonts w:ascii="Candara" w:hAnsi="Candara"/>
          <w:sz w:val="20"/>
          <w:szCs w:val="20"/>
        </w:rPr>
      </w:pPr>
      <w:r w:rsidRPr="00B308F5">
        <w:rPr>
          <w:rFonts w:ascii="Candara" w:hAnsi="Candara"/>
          <w:sz w:val="20"/>
          <w:szCs w:val="20"/>
        </w:rPr>
        <w:t xml:space="preserve">Koutsoyiannis, A. (1977). </w:t>
      </w:r>
      <w:r w:rsidRPr="00B308F5">
        <w:rPr>
          <w:rFonts w:ascii="Candara" w:hAnsi="Candara"/>
          <w:i/>
          <w:sz w:val="20"/>
          <w:szCs w:val="20"/>
        </w:rPr>
        <w:t>Theory of Econometrics</w:t>
      </w:r>
      <w:r w:rsidRPr="00B308F5">
        <w:rPr>
          <w:rFonts w:ascii="Candara" w:hAnsi="Candara"/>
          <w:sz w:val="20"/>
          <w:szCs w:val="20"/>
        </w:rPr>
        <w:t>, London: Macmillan Press Ltd.</w:t>
      </w:r>
    </w:p>
    <w:p w:rsidR="00ED57A2" w:rsidRPr="00B308F5" w:rsidRDefault="00ED57A2" w:rsidP="00ED57A2">
      <w:pPr>
        <w:spacing w:before="240"/>
        <w:contextualSpacing/>
        <w:jc w:val="both"/>
        <w:rPr>
          <w:rFonts w:ascii="Candara" w:hAnsi="Candara" w:cs="Times New Roman"/>
          <w:sz w:val="20"/>
          <w:szCs w:val="20"/>
        </w:rPr>
      </w:pPr>
      <w:r w:rsidRPr="00B308F5">
        <w:rPr>
          <w:rFonts w:ascii="Candara" w:hAnsi="Candara" w:cs="Times New Roman"/>
          <w:sz w:val="20"/>
          <w:szCs w:val="20"/>
        </w:rPr>
        <w:t xml:space="preserve">Martinez-Vazquez (2010) ‘The Impact of Fiscal Policy on the Poor: Fiscal Incidence </w:t>
      </w:r>
    </w:p>
    <w:p w:rsidR="00ED57A2" w:rsidRDefault="00ED57A2" w:rsidP="008403E5">
      <w:pPr>
        <w:spacing w:before="240"/>
        <w:contextualSpacing/>
        <w:jc w:val="both"/>
        <w:rPr>
          <w:rFonts w:ascii="Candara" w:hAnsi="Candara" w:cs="Times New Roman"/>
          <w:sz w:val="20"/>
          <w:szCs w:val="20"/>
        </w:rPr>
      </w:pPr>
      <w:r w:rsidRPr="00B308F5">
        <w:rPr>
          <w:rFonts w:ascii="Candara" w:hAnsi="Candara" w:cs="Times New Roman"/>
          <w:sz w:val="20"/>
          <w:szCs w:val="20"/>
        </w:rPr>
        <w:tab/>
      </w:r>
      <w:r w:rsidRPr="00B308F5">
        <w:rPr>
          <w:rFonts w:ascii="Candara" w:hAnsi="Candara" w:cs="Times New Roman"/>
          <w:sz w:val="20"/>
          <w:szCs w:val="20"/>
        </w:rPr>
        <w:tab/>
        <w:t>Analysis ‘Working Paper Series, International Studies Programme. 01-10.</w:t>
      </w:r>
    </w:p>
    <w:p w:rsidR="005C4E4C" w:rsidRDefault="005C4E4C" w:rsidP="008403E5">
      <w:pPr>
        <w:spacing w:before="240"/>
        <w:contextualSpacing/>
        <w:jc w:val="both"/>
        <w:rPr>
          <w:rFonts w:ascii="Candara" w:hAnsi="Candara" w:cs="Times New Roman"/>
          <w:sz w:val="20"/>
          <w:szCs w:val="20"/>
        </w:rPr>
      </w:pPr>
      <w:r>
        <w:rPr>
          <w:rFonts w:ascii="Candara" w:hAnsi="Candara" w:cs="Times New Roman"/>
          <w:sz w:val="20"/>
          <w:szCs w:val="20"/>
        </w:rPr>
        <w:t xml:space="preserve">Moses, E.C. (2011). Oil and Non-oil FDI and Economic Growth in Nigeria. Journal of Emerging Trends in </w:t>
      </w:r>
    </w:p>
    <w:p w:rsidR="005C4E4C" w:rsidRPr="00B308F5" w:rsidRDefault="005C4E4C" w:rsidP="008403E5">
      <w:pPr>
        <w:spacing w:before="240"/>
        <w:contextualSpacing/>
        <w:jc w:val="both"/>
        <w:rPr>
          <w:rFonts w:ascii="Candara" w:hAnsi="Candara" w:cs="Times New Roman"/>
          <w:sz w:val="20"/>
          <w:szCs w:val="20"/>
        </w:rPr>
      </w:pPr>
      <w:r>
        <w:rPr>
          <w:rFonts w:ascii="Candara" w:hAnsi="Candara" w:cs="Times New Roman"/>
          <w:sz w:val="20"/>
          <w:szCs w:val="20"/>
        </w:rPr>
        <w:tab/>
      </w:r>
      <w:r>
        <w:rPr>
          <w:rFonts w:ascii="Candara" w:hAnsi="Candara" w:cs="Times New Roman"/>
          <w:sz w:val="20"/>
          <w:szCs w:val="20"/>
        </w:rPr>
        <w:tab/>
        <w:t>Economics and Management Scie</w:t>
      </w:r>
      <w:r w:rsidR="00434051">
        <w:rPr>
          <w:rFonts w:ascii="Candara" w:hAnsi="Candara" w:cs="Times New Roman"/>
          <w:sz w:val="20"/>
          <w:szCs w:val="20"/>
        </w:rPr>
        <w:t>nces, 2(4): 333-343.</w:t>
      </w:r>
    </w:p>
    <w:p w:rsidR="00ED57A2" w:rsidRDefault="00ED57A2" w:rsidP="00ED57A2">
      <w:pPr>
        <w:spacing w:before="240"/>
        <w:contextualSpacing/>
        <w:jc w:val="both"/>
        <w:rPr>
          <w:rFonts w:ascii="Candara" w:hAnsi="Candara" w:cs="Times New Roman"/>
          <w:sz w:val="20"/>
          <w:szCs w:val="20"/>
        </w:rPr>
      </w:pPr>
      <w:r w:rsidRPr="00B308F5">
        <w:rPr>
          <w:rFonts w:ascii="Candara" w:hAnsi="Candara" w:cs="Times New Roman"/>
          <w:sz w:val="20"/>
          <w:szCs w:val="20"/>
        </w:rPr>
        <w:t>Musgrave R (1959) The</w:t>
      </w:r>
      <w:r w:rsidRPr="00B308F5">
        <w:rPr>
          <w:rFonts w:ascii="Candara" w:hAnsi="Candara" w:cs="Times New Roman"/>
          <w:sz w:val="20"/>
          <w:szCs w:val="20"/>
          <w:u w:val="single"/>
        </w:rPr>
        <w:t xml:space="preserve"> Theory of Public Finance</w:t>
      </w:r>
      <w:r w:rsidRPr="00B308F5">
        <w:rPr>
          <w:rFonts w:ascii="Candara" w:hAnsi="Candara" w:cs="Times New Roman"/>
          <w:sz w:val="20"/>
          <w:szCs w:val="20"/>
        </w:rPr>
        <w:t>, New York, McGraw-Hill</w:t>
      </w:r>
      <w:r w:rsidR="00F01806">
        <w:rPr>
          <w:rFonts w:ascii="Candara" w:hAnsi="Candara" w:cs="Times New Roman"/>
          <w:sz w:val="20"/>
          <w:szCs w:val="20"/>
        </w:rPr>
        <w:t>.</w:t>
      </w:r>
    </w:p>
    <w:p w:rsidR="006403F0" w:rsidRPr="006403F0" w:rsidRDefault="006403F0" w:rsidP="006403F0">
      <w:pPr>
        <w:spacing w:before="240"/>
        <w:contextualSpacing/>
        <w:jc w:val="both"/>
        <w:rPr>
          <w:rFonts w:ascii="Candara" w:hAnsi="Candara" w:cs="Times New Roman"/>
          <w:sz w:val="20"/>
          <w:szCs w:val="20"/>
        </w:rPr>
      </w:pPr>
      <w:r w:rsidRPr="006403F0">
        <w:rPr>
          <w:rFonts w:ascii="Candara" w:hAnsi="Candara" w:cs="Times New Roman"/>
          <w:sz w:val="20"/>
          <w:szCs w:val="20"/>
        </w:rPr>
        <w:t xml:space="preserve">Ningi, S. I. (2013). An analysis of banks financing of non-oil exports in Nigeria. American International </w:t>
      </w:r>
    </w:p>
    <w:p w:rsidR="006403F0" w:rsidRDefault="006403F0" w:rsidP="006403F0">
      <w:pPr>
        <w:spacing w:before="240"/>
        <w:ind w:left="720" w:firstLine="720"/>
        <w:contextualSpacing/>
        <w:jc w:val="both"/>
        <w:rPr>
          <w:rFonts w:ascii="Candara" w:hAnsi="Candara" w:cs="Times New Roman"/>
          <w:sz w:val="20"/>
          <w:szCs w:val="20"/>
        </w:rPr>
      </w:pPr>
      <w:r w:rsidRPr="006403F0">
        <w:rPr>
          <w:rFonts w:ascii="Candara" w:hAnsi="Candara" w:cs="Times New Roman"/>
          <w:sz w:val="20"/>
          <w:szCs w:val="20"/>
        </w:rPr>
        <w:t>Journal of Contemporary Research, 3(1), 85-92</w:t>
      </w:r>
    </w:p>
    <w:p w:rsidR="004E04A2" w:rsidRPr="004E04A2" w:rsidRDefault="00F01806" w:rsidP="004E04A2">
      <w:pPr>
        <w:spacing w:before="240"/>
        <w:contextualSpacing/>
        <w:jc w:val="both"/>
        <w:rPr>
          <w:rFonts w:ascii="Candara" w:hAnsi="Candara" w:cs="Times New Roman"/>
          <w:sz w:val="20"/>
          <w:szCs w:val="20"/>
        </w:rPr>
      </w:pPr>
      <w:r>
        <w:rPr>
          <w:rFonts w:ascii="Candara" w:hAnsi="Candara" w:cs="Times New Roman"/>
          <w:sz w:val="20"/>
          <w:szCs w:val="20"/>
        </w:rPr>
        <w:t>Nw</w:t>
      </w:r>
      <w:r w:rsidR="00867AAB">
        <w:rPr>
          <w:rFonts w:ascii="Candara" w:hAnsi="Candara" w:cs="Times New Roman"/>
          <w:sz w:val="20"/>
          <w:szCs w:val="20"/>
        </w:rPr>
        <w:t>o</w:t>
      </w:r>
      <w:r>
        <w:rPr>
          <w:rFonts w:ascii="Candara" w:hAnsi="Candara" w:cs="Times New Roman"/>
          <w:sz w:val="20"/>
          <w:szCs w:val="20"/>
        </w:rPr>
        <w:t>sa,</w:t>
      </w:r>
      <w:r w:rsidR="004E04A2">
        <w:rPr>
          <w:rFonts w:ascii="Candara" w:hAnsi="Candara" w:cs="Times New Roman"/>
          <w:sz w:val="20"/>
          <w:szCs w:val="20"/>
        </w:rPr>
        <w:t xml:space="preserve"> P.</w:t>
      </w:r>
      <w:r>
        <w:rPr>
          <w:rFonts w:ascii="Candara" w:hAnsi="Candara" w:cs="Times New Roman"/>
          <w:sz w:val="20"/>
          <w:szCs w:val="20"/>
        </w:rPr>
        <w:t xml:space="preserve"> I, et tal (2013). </w:t>
      </w:r>
      <w:r w:rsidR="004E04A2" w:rsidRPr="004E04A2">
        <w:rPr>
          <w:rFonts w:ascii="Candara" w:hAnsi="Candara" w:cs="Times New Roman"/>
          <w:sz w:val="20"/>
          <w:szCs w:val="20"/>
        </w:rPr>
        <w:t xml:space="preserve">Has Oil Revenue Enhanced Non-Oil Export in Nigeria? A Co-integration </w:t>
      </w:r>
    </w:p>
    <w:p w:rsidR="00F01806" w:rsidRPr="00B308F5" w:rsidRDefault="004E04A2" w:rsidP="004E04A2">
      <w:pPr>
        <w:spacing w:before="240"/>
        <w:ind w:left="720" w:firstLine="720"/>
        <w:contextualSpacing/>
        <w:jc w:val="both"/>
        <w:rPr>
          <w:rFonts w:ascii="Candara" w:hAnsi="Candara" w:cs="Times New Roman"/>
          <w:sz w:val="20"/>
          <w:szCs w:val="20"/>
        </w:rPr>
      </w:pPr>
      <w:r w:rsidRPr="004E04A2">
        <w:rPr>
          <w:rFonts w:ascii="Candara" w:hAnsi="Candara" w:cs="Times New Roman"/>
          <w:sz w:val="20"/>
          <w:szCs w:val="20"/>
        </w:rPr>
        <w:t>Approach</w:t>
      </w:r>
      <w:r>
        <w:rPr>
          <w:rFonts w:ascii="Candara" w:hAnsi="Candara" w:cs="Times New Roman"/>
          <w:sz w:val="20"/>
          <w:szCs w:val="20"/>
        </w:rPr>
        <w:t>. Journal Economics and Development studies. Vol.1 No. 3, December, 2013.</w:t>
      </w:r>
    </w:p>
    <w:p w:rsidR="00950C4B" w:rsidRPr="00B308F5" w:rsidRDefault="00950C4B" w:rsidP="00ED57A2">
      <w:pPr>
        <w:spacing w:before="240"/>
        <w:contextualSpacing/>
        <w:jc w:val="both"/>
        <w:rPr>
          <w:rFonts w:ascii="Candara" w:hAnsi="Candara" w:cs="Times New Roman"/>
          <w:sz w:val="20"/>
          <w:szCs w:val="20"/>
        </w:rPr>
      </w:pPr>
      <w:r w:rsidRPr="00B308F5">
        <w:rPr>
          <w:rFonts w:ascii="Candara" w:hAnsi="Candara" w:cs="Times New Roman"/>
          <w:sz w:val="20"/>
          <w:szCs w:val="20"/>
        </w:rPr>
        <w:t xml:space="preserve">Ojowu, O. (2015). On 2016 Budget presentation by the president to the joint session of the </w:t>
      </w:r>
    </w:p>
    <w:p w:rsidR="00950C4B" w:rsidRPr="00B308F5" w:rsidRDefault="00950C4B" w:rsidP="00ED57A2">
      <w:pPr>
        <w:spacing w:before="240"/>
        <w:contextualSpacing/>
        <w:jc w:val="both"/>
        <w:rPr>
          <w:rFonts w:ascii="Candara" w:hAnsi="Candara" w:cs="Times New Roman"/>
          <w:sz w:val="20"/>
          <w:szCs w:val="20"/>
        </w:rPr>
      </w:pPr>
      <w:r w:rsidRPr="00B308F5">
        <w:rPr>
          <w:rFonts w:ascii="Candara" w:hAnsi="Candara" w:cs="Times New Roman"/>
          <w:sz w:val="20"/>
          <w:szCs w:val="20"/>
        </w:rPr>
        <w:tab/>
      </w:r>
      <w:r w:rsidRPr="00B308F5">
        <w:rPr>
          <w:rFonts w:ascii="Candara" w:hAnsi="Candara" w:cs="Times New Roman"/>
          <w:sz w:val="20"/>
          <w:szCs w:val="20"/>
        </w:rPr>
        <w:tab/>
        <w:t>National assembly.</w:t>
      </w:r>
      <w:r w:rsidR="00A667C0" w:rsidRPr="00B308F5">
        <w:rPr>
          <w:rFonts w:ascii="Candara" w:hAnsi="Candara" w:cs="Times New Roman"/>
          <w:sz w:val="20"/>
          <w:szCs w:val="20"/>
        </w:rPr>
        <w:t xml:space="preserve"> Le</w:t>
      </w:r>
      <w:r w:rsidR="00D724A9">
        <w:rPr>
          <w:rFonts w:ascii="Candara" w:hAnsi="Candara" w:cs="Times New Roman"/>
          <w:sz w:val="20"/>
          <w:szCs w:val="20"/>
        </w:rPr>
        <w:t>adership newspaper, December, 8</w:t>
      </w:r>
      <w:r w:rsidR="00A667C0" w:rsidRPr="00B308F5">
        <w:rPr>
          <w:rFonts w:ascii="Candara" w:hAnsi="Candara" w:cs="Times New Roman"/>
          <w:sz w:val="20"/>
          <w:szCs w:val="20"/>
        </w:rPr>
        <w:t>.</w:t>
      </w:r>
    </w:p>
    <w:p w:rsidR="00712C70" w:rsidRDefault="00712C70" w:rsidP="00ED57A2">
      <w:pPr>
        <w:spacing w:before="240"/>
        <w:contextualSpacing/>
        <w:jc w:val="both"/>
        <w:rPr>
          <w:rFonts w:ascii="Candara" w:hAnsi="Candara" w:cs="Times New Roman"/>
          <w:sz w:val="20"/>
          <w:szCs w:val="20"/>
        </w:rPr>
      </w:pPr>
      <w:r w:rsidRPr="00B308F5">
        <w:rPr>
          <w:rFonts w:ascii="Candara" w:hAnsi="Candara" w:cs="Times New Roman"/>
          <w:sz w:val="20"/>
          <w:szCs w:val="20"/>
        </w:rPr>
        <w:t>Okoro</w:t>
      </w:r>
      <w:r w:rsidR="001E6E47">
        <w:rPr>
          <w:rFonts w:ascii="Candara" w:hAnsi="Candara" w:cs="Times New Roman"/>
          <w:sz w:val="20"/>
          <w:szCs w:val="20"/>
        </w:rPr>
        <w:t>, P. (2015).  ’</w:t>
      </w:r>
      <w:r w:rsidR="001E6E47">
        <w:rPr>
          <w:rFonts w:ascii="Candara" w:hAnsi="Candara"/>
          <w:sz w:val="20"/>
          <w:szCs w:val="20"/>
        </w:rPr>
        <w:t xml:space="preserve">Solid Minerals, Nigeria’s next cash cow”. </w:t>
      </w:r>
      <w:r w:rsidR="001E6E47">
        <w:rPr>
          <w:rFonts w:ascii="Candara" w:hAnsi="Candara" w:cs="Times New Roman"/>
          <w:sz w:val="20"/>
          <w:szCs w:val="20"/>
        </w:rPr>
        <w:t xml:space="preserve"> Leadership weekend</w:t>
      </w:r>
      <w:r w:rsidR="00ED4819">
        <w:rPr>
          <w:rFonts w:ascii="Candara" w:hAnsi="Candara" w:cs="Times New Roman"/>
          <w:sz w:val="20"/>
          <w:szCs w:val="20"/>
        </w:rPr>
        <w:t>, December, 8</w:t>
      </w:r>
    </w:p>
    <w:p w:rsidR="004C4DB6" w:rsidRDefault="004C4DB6" w:rsidP="00ED57A2">
      <w:pPr>
        <w:spacing w:before="240"/>
        <w:contextualSpacing/>
        <w:jc w:val="both"/>
        <w:rPr>
          <w:rFonts w:ascii="Candara" w:hAnsi="Candara" w:cs="Times New Roman"/>
          <w:sz w:val="20"/>
          <w:szCs w:val="20"/>
        </w:rPr>
      </w:pPr>
      <w:r>
        <w:rPr>
          <w:rFonts w:ascii="Candara" w:hAnsi="Candara" w:cs="Times New Roman"/>
          <w:sz w:val="20"/>
          <w:szCs w:val="20"/>
        </w:rPr>
        <w:t xml:space="preserve">Olayiwola, K. And H. Okodua (2013). Foreign Direct investment, Non-oil Export, and Economic Growth in </w:t>
      </w:r>
    </w:p>
    <w:p w:rsidR="004C4DB6" w:rsidRDefault="004C4DB6" w:rsidP="00ED57A2">
      <w:pPr>
        <w:spacing w:before="240"/>
        <w:contextualSpacing/>
        <w:jc w:val="both"/>
        <w:rPr>
          <w:rFonts w:ascii="Candara" w:hAnsi="Candara" w:cs="Times New Roman"/>
          <w:sz w:val="20"/>
          <w:szCs w:val="20"/>
        </w:rPr>
      </w:pPr>
      <w:r>
        <w:rPr>
          <w:rFonts w:ascii="Candara" w:hAnsi="Candara" w:cs="Times New Roman"/>
          <w:sz w:val="20"/>
          <w:szCs w:val="20"/>
        </w:rPr>
        <w:tab/>
      </w:r>
      <w:r>
        <w:rPr>
          <w:rFonts w:ascii="Candara" w:hAnsi="Candara" w:cs="Times New Roman"/>
          <w:sz w:val="20"/>
          <w:szCs w:val="20"/>
        </w:rPr>
        <w:tab/>
        <w:t>Nigeria: A causality analysis, Asian Economic and financial  Review, 3(11): 1479-1496</w:t>
      </w:r>
    </w:p>
    <w:p w:rsidR="00B64FF3" w:rsidRDefault="00B64FF3" w:rsidP="00ED57A2">
      <w:pPr>
        <w:spacing w:before="240"/>
        <w:contextualSpacing/>
        <w:jc w:val="both"/>
        <w:rPr>
          <w:rFonts w:ascii="Candara" w:hAnsi="Candara" w:cs="Times New Roman"/>
          <w:sz w:val="20"/>
          <w:szCs w:val="20"/>
        </w:rPr>
      </w:pPr>
      <w:r>
        <w:rPr>
          <w:rFonts w:ascii="Candara" w:hAnsi="Candara" w:cs="Times New Roman"/>
          <w:sz w:val="20"/>
          <w:szCs w:val="20"/>
        </w:rPr>
        <w:t>Onodugo, V.A, et al (2013). Non-oil Export and Economic Growth in Nigeria: a time series Econometric</w:t>
      </w:r>
    </w:p>
    <w:p w:rsidR="00B64FF3" w:rsidRDefault="00B64FF3" w:rsidP="00ED57A2">
      <w:pPr>
        <w:spacing w:before="240"/>
        <w:contextualSpacing/>
        <w:jc w:val="both"/>
        <w:rPr>
          <w:rFonts w:ascii="Candara" w:hAnsi="Candara" w:cs="Times New Roman"/>
          <w:sz w:val="20"/>
          <w:szCs w:val="20"/>
        </w:rPr>
      </w:pPr>
      <w:r>
        <w:rPr>
          <w:rFonts w:ascii="Candara" w:hAnsi="Candara" w:cs="Times New Roman"/>
          <w:sz w:val="20"/>
          <w:szCs w:val="20"/>
        </w:rPr>
        <w:tab/>
      </w:r>
      <w:r>
        <w:rPr>
          <w:rFonts w:ascii="Candara" w:hAnsi="Candara" w:cs="Times New Roman"/>
          <w:sz w:val="20"/>
          <w:szCs w:val="20"/>
        </w:rPr>
        <w:tab/>
        <w:t>Model, International Journal of Business Management &amp; Research, 3(2).</w:t>
      </w:r>
    </w:p>
    <w:p w:rsidR="00FF64AD" w:rsidRPr="00FF64AD" w:rsidRDefault="00FF64AD" w:rsidP="00FF64AD">
      <w:pPr>
        <w:spacing w:before="240"/>
        <w:contextualSpacing/>
        <w:jc w:val="both"/>
        <w:rPr>
          <w:rFonts w:ascii="Candara" w:hAnsi="Candara" w:cs="Times New Roman"/>
          <w:sz w:val="20"/>
          <w:szCs w:val="20"/>
        </w:rPr>
      </w:pPr>
      <w:r w:rsidRPr="00FF64AD">
        <w:rPr>
          <w:rFonts w:ascii="Candara" w:hAnsi="Candara" w:cs="Times New Roman"/>
          <w:sz w:val="20"/>
          <w:szCs w:val="20"/>
        </w:rPr>
        <w:t xml:space="preserve">Olurankinse, F., &amp;  Fatukasi, B. (2012).  Analysis of the impact of non-oil sector on  economic  growth, </w:t>
      </w:r>
    </w:p>
    <w:p w:rsidR="00FF64AD" w:rsidRDefault="00FF64AD" w:rsidP="00FF64AD">
      <w:pPr>
        <w:spacing w:before="240"/>
        <w:ind w:left="720" w:firstLine="720"/>
        <w:contextualSpacing/>
        <w:jc w:val="both"/>
        <w:rPr>
          <w:rFonts w:ascii="Candara" w:hAnsi="Candara" w:cs="Times New Roman"/>
          <w:sz w:val="20"/>
          <w:szCs w:val="20"/>
        </w:rPr>
      </w:pPr>
      <w:r w:rsidRPr="00FF64AD">
        <w:rPr>
          <w:rFonts w:ascii="Candara" w:hAnsi="Candara" w:cs="Times New Roman"/>
          <w:sz w:val="20"/>
          <w:szCs w:val="20"/>
        </w:rPr>
        <w:t>Canadian Social Science, 8(4), 244-248.</w:t>
      </w:r>
    </w:p>
    <w:p w:rsidR="00D17EAD" w:rsidRPr="00D17EAD" w:rsidRDefault="00D17EAD" w:rsidP="00D17EAD">
      <w:pPr>
        <w:spacing w:before="240"/>
        <w:contextualSpacing/>
        <w:jc w:val="both"/>
        <w:rPr>
          <w:rFonts w:ascii="Candara" w:hAnsi="Candara" w:cs="Times New Roman"/>
          <w:sz w:val="20"/>
          <w:szCs w:val="20"/>
        </w:rPr>
      </w:pPr>
      <w:r w:rsidRPr="00D17EAD">
        <w:rPr>
          <w:rFonts w:ascii="Candara" w:hAnsi="Candara" w:cs="Times New Roman"/>
          <w:sz w:val="20"/>
          <w:szCs w:val="20"/>
        </w:rPr>
        <w:t>Ozurumba, B. A., &amp;  Chigbu, E. E. (2013).    Non-oil export financing  and Nigeria’s  economic growth.</w:t>
      </w:r>
    </w:p>
    <w:p w:rsidR="00D17EAD" w:rsidRPr="00B308F5" w:rsidRDefault="00D17EAD" w:rsidP="00D17EAD">
      <w:pPr>
        <w:spacing w:before="240"/>
        <w:ind w:left="720" w:firstLine="720"/>
        <w:contextualSpacing/>
        <w:jc w:val="both"/>
        <w:rPr>
          <w:rFonts w:ascii="Candara" w:hAnsi="Candara" w:cs="Times New Roman"/>
          <w:sz w:val="20"/>
          <w:szCs w:val="20"/>
        </w:rPr>
      </w:pPr>
      <w:r w:rsidRPr="00D17EAD">
        <w:rPr>
          <w:rFonts w:ascii="Candara" w:hAnsi="Candara" w:cs="Times New Roman"/>
          <w:sz w:val="20"/>
          <w:szCs w:val="20"/>
        </w:rPr>
        <w:t>Interdisciplinary Journal of Contemporary Research in Business, 4(10), 133-148</w:t>
      </w:r>
    </w:p>
    <w:p w:rsidR="00F723DD" w:rsidRPr="00B308F5" w:rsidRDefault="00F71084" w:rsidP="00F723DD">
      <w:pPr>
        <w:spacing w:before="240"/>
        <w:contextualSpacing/>
        <w:jc w:val="both"/>
        <w:rPr>
          <w:rFonts w:ascii="Candara" w:hAnsi="Candara" w:cs="Times New Roman"/>
          <w:sz w:val="20"/>
          <w:szCs w:val="20"/>
        </w:rPr>
      </w:pPr>
      <w:r>
        <w:rPr>
          <w:rFonts w:ascii="Candara" w:hAnsi="Candara" w:cs="Times New Roman"/>
          <w:sz w:val="20"/>
          <w:szCs w:val="20"/>
        </w:rPr>
        <w:t>Phillips,  P.C.</w:t>
      </w:r>
      <w:r w:rsidR="00F723DD" w:rsidRPr="00B308F5">
        <w:rPr>
          <w:rFonts w:ascii="Candara" w:hAnsi="Candara" w:cs="Times New Roman"/>
          <w:sz w:val="20"/>
          <w:szCs w:val="20"/>
        </w:rPr>
        <w:t xml:space="preserve">  and  Perron,  P.  (1988)  ‘Testing  for  a Unit  Root  in  Time  Series </w:t>
      </w:r>
    </w:p>
    <w:p w:rsidR="009E0308" w:rsidRDefault="00F723DD" w:rsidP="001E6E47">
      <w:pPr>
        <w:spacing w:before="240"/>
        <w:ind w:left="720" w:firstLine="720"/>
        <w:contextualSpacing/>
        <w:jc w:val="both"/>
        <w:rPr>
          <w:rFonts w:ascii="Candara" w:hAnsi="Candara" w:cs="Times New Roman"/>
          <w:sz w:val="20"/>
          <w:szCs w:val="20"/>
        </w:rPr>
      </w:pPr>
      <w:r w:rsidRPr="00B308F5">
        <w:rPr>
          <w:rFonts w:ascii="Candara" w:hAnsi="Candara" w:cs="Times New Roman"/>
          <w:sz w:val="20"/>
          <w:szCs w:val="20"/>
        </w:rPr>
        <w:t xml:space="preserve"> Regression’,  Biometrica, Vol.75, No.2, pp.335-346.</w:t>
      </w:r>
    </w:p>
    <w:p w:rsidR="00407831" w:rsidRDefault="00CB5AAA" w:rsidP="00407831">
      <w:pPr>
        <w:spacing w:before="240"/>
        <w:contextualSpacing/>
        <w:jc w:val="both"/>
        <w:rPr>
          <w:rFonts w:ascii="Candara" w:hAnsi="Candara" w:cs="Times New Roman"/>
          <w:sz w:val="20"/>
          <w:szCs w:val="20"/>
        </w:rPr>
      </w:pPr>
      <w:r w:rsidRPr="00CB5AAA">
        <w:rPr>
          <w:rFonts w:ascii="Candara" w:hAnsi="Candara" w:cs="Times New Roman"/>
          <w:sz w:val="20"/>
          <w:szCs w:val="20"/>
        </w:rPr>
        <w:t>Riman, H. B</w:t>
      </w:r>
      <w:r>
        <w:rPr>
          <w:rFonts w:ascii="Candara" w:hAnsi="Candara" w:cs="Times New Roman"/>
          <w:sz w:val="20"/>
          <w:szCs w:val="20"/>
        </w:rPr>
        <w:t>, et al (2013).</w:t>
      </w:r>
      <w:r w:rsidR="00407831">
        <w:rPr>
          <w:rFonts w:ascii="Candara" w:hAnsi="Candara" w:cs="Times New Roman"/>
          <w:sz w:val="20"/>
          <w:szCs w:val="20"/>
        </w:rPr>
        <w:t xml:space="preserve"> </w:t>
      </w:r>
      <w:r w:rsidR="00407831" w:rsidRPr="00407831">
        <w:rPr>
          <w:rFonts w:ascii="Candara" w:hAnsi="Candara" w:cs="Times New Roman"/>
          <w:sz w:val="20"/>
          <w:szCs w:val="20"/>
        </w:rPr>
        <w:t>Nexus between oil reven</w:t>
      </w:r>
      <w:r w:rsidR="00407831">
        <w:rPr>
          <w:rFonts w:ascii="Candara" w:hAnsi="Candara" w:cs="Times New Roman"/>
          <w:sz w:val="20"/>
          <w:szCs w:val="20"/>
        </w:rPr>
        <w:t xml:space="preserve">ue, non-oil </w:t>
      </w:r>
      <w:r w:rsidR="00407831" w:rsidRPr="00407831">
        <w:rPr>
          <w:rFonts w:ascii="Candara" w:hAnsi="Candara" w:cs="Times New Roman"/>
          <w:sz w:val="20"/>
          <w:szCs w:val="20"/>
        </w:rPr>
        <w:t>export and industrial output in Nigeria: an</w:t>
      </w:r>
    </w:p>
    <w:p w:rsidR="00407831" w:rsidRPr="00407831" w:rsidRDefault="00407831" w:rsidP="00407831">
      <w:pPr>
        <w:spacing w:before="240"/>
        <w:ind w:left="720" w:firstLine="720"/>
        <w:contextualSpacing/>
        <w:jc w:val="both"/>
        <w:rPr>
          <w:rFonts w:ascii="Candara" w:hAnsi="Candara" w:cs="Times New Roman"/>
          <w:sz w:val="20"/>
          <w:szCs w:val="20"/>
        </w:rPr>
      </w:pPr>
      <w:r w:rsidRPr="00407831">
        <w:rPr>
          <w:rFonts w:ascii="Candara" w:hAnsi="Candara" w:cs="Times New Roman"/>
          <w:sz w:val="20"/>
          <w:szCs w:val="20"/>
        </w:rPr>
        <w:t xml:space="preserve"> application of the VAR model. International Journal </w:t>
      </w:r>
    </w:p>
    <w:p w:rsidR="00CB5AAA" w:rsidRDefault="00407831" w:rsidP="00407831">
      <w:pPr>
        <w:spacing w:before="240"/>
        <w:ind w:left="720" w:firstLine="720"/>
        <w:contextualSpacing/>
        <w:jc w:val="both"/>
        <w:rPr>
          <w:rFonts w:ascii="Candara" w:hAnsi="Candara" w:cs="Times New Roman"/>
          <w:sz w:val="20"/>
          <w:szCs w:val="20"/>
        </w:rPr>
      </w:pPr>
      <w:r w:rsidRPr="00407831">
        <w:rPr>
          <w:rFonts w:ascii="Candara" w:hAnsi="Candara" w:cs="Times New Roman"/>
          <w:sz w:val="20"/>
          <w:szCs w:val="20"/>
        </w:rPr>
        <w:t>of Financial Economics, 1(2), 48-60.</w:t>
      </w:r>
    </w:p>
    <w:p w:rsidR="006078AA" w:rsidRDefault="006078AA" w:rsidP="006078AA">
      <w:pPr>
        <w:spacing w:before="240"/>
        <w:contextualSpacing/>
        <w:jc w:val="both"/>
        <w:rPr>
          <w:rFonts w:ascii="Candara" w:hAnsi="Candara" w:cs="Times New Roman"/>
          <w:sz w:val="20"/>
          <w:szCs w:val="20"/>
        </w:rPr>
      </w:pPr>
      <w:r w:rsidRPr="006078AA">
        <w:rPr>
          <w:rFonts w:ascii="Candara" w:hAnsi="Candara" w:cs="Times New Roman"/>
          <w:sz w:val="20"/>
          <w:szCs w:val="20"/>
        </w:rPr>
        <w:t xml:space="preserve">Romer, D. (2000). The Macroeconomic Effects of Tax Changes: Estimates based on a New Measure of </w:t>
      </w:r>
    </w:p>
    <w:p w:rsidR="006078AA" w:rsidRPr="001E6E47" w:rsidRDefault="006078AA" w:rsidP="006078AA">
      <w:pPr>
        <w:spacing w:before="240"/>
        <w:ind w:left="720" w:firstLine="720"/>
        <w:contextualSpacing/>
        <w:jc w:val="both"/>
        <w:rPr>
          <w:rFonts w:ascii="Candara" w:hAnsi="Candara" w:cs="Times New Roman"/>
          <w:sz w:val="20"/>
          <w:szCs w:val="20"/>
        </w:rPr>
      </w:pPr>
      <w:r w:rsidRPr="006078AA">
        <w:rPr>
          <w:rFonts w:ascii="Candara" w:hAnsi="Candara" w:cs="Times New Roman"/>
          <w:sz w:val="20"/>
          <w:szCs w:val="20"/>
        </w:rPr>
        <w:t>Fiscal Shocks.</w:t>
      </w:r>
    </w:p>
    <w:p w:rsidR="00ED57A2" w:rsidRPr="00B308F5" w:rsidRDefault="00ED57A2" w:rsidP="00ED57A2">
      <w:pPr>
        <w:spacing w:after="0"/>
        <w:jc w:val="both"/>
        <w:rPr>
          <w:rFonts w:ascii="Candara" w:hAnsi="Candara" w:cs="Times New Roman"/>
          <w:sz w:val="20"/>
          <w:szCs w:val="20"/>
        </w:rPr>
      </w:pPr>
      <w:r w:rsidRPr="00B308F5">
        <w:rPr>
          <w:rFonts w:ascii="Candara" w:hAnsi="Candara" w:cs="Times New Roman"/>
          <w:sz w:val="20"/>
          <w:szCs w:val="20"/>
        </w:rPr>
        <w:t xml:space="preserve">Shamsub, H., &amp; Akoto, J. B. (2004). “State and Local Fiscal Structures </w:t>
      </w:r>
    </w:p>
    <w:p w:rsidR="00ED57A2" w:rsidRPr="00B308F5" w:rsidRDefault="00ED57A2" w:rsidP="00ED57A2">
      <w:pPr>
        <w:spacing w:after="0"/>
        <w:ind w:left="720" w:firstLine="720"/>
        <w:jc w:val="both"/>
        <w:rPr>
          <w:rFonts w:ascii="Candara" w:hAnsi="Candara" w:cs="Times New Roman"/>
          <w:sz w:val="20"/>
          <w:szCs w:val="20"/>
        </w:rPr>
      </w:pPr>
      <w:r w:rsidRPr="00B308F5">
        <w:rPr>
          <w:rFonts w:ascii="Candara" w:hAnsi="Candara" w:cs="Times New Roman"/>
          <w:sz w:val="20"/>
          <w:szCs w:val="20"/>
        </w:rPr>
        <w:t xml:space="preserve">and Fiscal Stress.” Journal of Public Budgeting, Accounting &amp; </w:t>
      </w:r>
    </w:p>
    <w:p w:rsidR="00ED57A2" w:rsidRPr="00B308F5" w:rsidRDefault="00ED57A2" w:rsidP="00ED57A2">
      <w:pPr>
        <w:spacing w:after="0"/>
        <w:ind w:left="1440"/>
        <w:jc w:val="both"/>
        <w:rPr>
          <w:rFonts w:ascii="Candara" w:hAnsi="Candara" w:cs="Times New Roman"/>
          <w:sz w:val="20"/>
          <w:szCs w:val="20"/>
        </w:rPr>
      </w:pPr>
      <w:r w:rsidRPr="00B308F5">
        <w:rPr>
          <w:rFonts w:ascii="Candara" w:hAnsi="Candara" w:cs="Times New Roman"/>
          <w:sz w:val="20"/>
          <w:szCs w:val="20"/>
        </w:rPr>
        <w:t>Financial Management, 16(1): 40-61.</w:t>
      </w:r>
    </w:p>
    <w:p w:rsidR="009E0308" w:rsidRPr="00B308F5" w:rsidRDefault="00632912" w:rsidP="009E0308">
      <w:pPr>
        <w:pStyle w:val="BodyTextIndent2"/>
        <w:spacing w:after="0" w:line="360" w:lineRule="auto"/>
        <w:ind w:left="720" w:hanging="720"/>
        <w:jc w:val="both"/>
        <w:rPr>
          <w:rFonts w:ascii="Candara" w:hAnsi="Candara" w:cs="Times New Roman"/>
          <w:sz w:val="20"/>
          <w:szCs w:val="20"/>
        </w:rPr>
      </w:pPr>
      <w:r w:rsidRPr="00B308F5">
        <w:rPr>
          <w:rFonts w:ascii="Candara" w:hAnsi="Candara" w:cs="Times New Roman"/>
          <w:sz w:val="20"/>
          <w:szCs w:val="20"/>
        </w:rPr>
        <w:t xml:space="preserve">Siegel, P. B., &amp; Johnson, T. G. (1995). “Regional Economic Diversity and Diversification.” </w:t>
      </w:r>
    </w:p>
    <w:p w:rsidR="00632912" w:rsidRPr="00B308F5" w:rsidRDefault="009E0308" w:rsidP="009E0308">
      <w:pPr>
        <w:pStyle w:val="BodyTextIndent2"/>
        <w:spacing w:after="0" w:line="360" w:lineRule="auto"/>
        <w:ind w:left="720" w:hanging="720"/>
        <w:jc w:val="both"/>
        <w:rPr>
          <w:rFonts w:ascii="Candara" w:hAnsi="Candara" w:cs="Times New Roman"/>
          <w:sz w:val="20"/>
          <w:szCs w:val="20"/>
        </w:rPr>
      </w:pPr>
      <w:r w:rsidRPr="00B308F5">
        <w:rPr>
          <w:rFonts w:ascii="Candara" w:hAnsi="Candara" w:cs="Times New Roman"/>
          <w:sz w:val="20"/>
          <w:szCs w:val="20"/>
        </w:rPr>
        <w:tab/>
      </w:r>
      <w:r w:rsidRPr="00B308F5">
        <w:rPr>
          <w:rFonts w:ascii="Candara" w:hAnsi="Candara" w:cs="Times New Roman"/>
          <w:sz w:val="20"/>
          <w:szCs w:val="20"/>
        </w:rPr>
        <w:tab/>
      </w:r>
      <w:r w:rsidR="00632912" w:rsidRPr="00B308F5">
        <w:rPr>
          <w:rFonts w:ascii="Candara" w:hAnsi="Candara" w:cs="Times New Roman"/>
          <w:sz w:val="20"/>
          <w:szCs w:val="20"/>
        </w:rPr>
        <w:t>Growth &amp; Change, 26(2): 261-284.</w:t>
      </w:r>
    </w:p>
    <w:p w:rsidR="00654620" w:rsidRPr="00B308F5" w:rsidRDefault="00654620" w:rsidP="00654620">
      <w:pPr>
        <w:spacing w:after="0" w:line="360" w:lineRule="auto"/>
        <w:jc w:val="both"/>
        <w:rPr>
          <w:rFonts w:ascii="Candara" w:hAnsi="Candara"/>
          <w:sz w:val="20"/>
          <w:szCs w:val="20"/>
        </w:rPr>
      </w:pPr>
      <w:r w:rsidRPr="00B308F5">
        <w:rPr>
          <w:rFonts w:ascii="Candara" w:hAnsi="Candara"/>
          <w:sz w:val="20"/>
          <w:szCs w:val="20"/>
        </w:rPr>
        <w:t xml:space="preserve">Suyderhoud, J. P. (1994). “State-Local Revenue Diversification, Balance, and Fiscal </w:t>
      </w:r>
    </w:p>
    <w:p w:rsidR="00654620" w:rsidRPr="00B308F5" w:rsidRDefault="00654620" w:rsidP="00654620">
      <w:pPr>
        <w:spacing w:after="0" w:line="360" w:lineRule="auto"/>
        <w:ind w:left="1440"/>
        <w:jc w:val="both"/>
        <w:rPr>
          <w:rFonts w:ascii="Candara" w:hAnsi="Candara"/>
          <w:sz w:val="20"/>
          <w:szCs w:val="20"/>
        </w:rPr>
      </w:pPr>
      <w:r w:rsidRPr="00B308F5">
        <w:rPr>
          <w:rFonts w:ascii="Candara" w:hAnsi="Candara"/>
          <w:sz w:val="20"/>
          <w:szCs w:val="20"/>
        </w:rPr>
        <w:t>Performance.” Public Finance Quarterly, 22(2): 168-194.Applied Economics Review, 55, 271-273.</w:t>
      </w:r>
    </w:p>
    <w:p w:rsidR="00AE379D" w:rsidRPr="00B308F5" w:rsidRDefault="00AE379D" w:rsidP="00AE379D">
      <w:pPr>
        <w:spacing w:after="0" w:line="360" w:lineRule="auto"/>
        <w:jc w:val="both"/>
        <w:rPr>
          <w:rFonts w:ascii="Candara" w:hAnsi="Candara"/>
          <w:sz w:val="20"/>
          <w:szCs w:val="20"/>
        </w:rPr>
      </w:pPr>
      <w:r w:rsidRPr="00B308F5">
        <w:rPr>
          <w:rFonts w:ascii="Candara" w:hAnsi="Candara"/>
          <w:sz w:val="20"/>
          <w:szCs w:val="20"/>
        </w:rPr>
        <w:t xml:space="preserve">Taylor, P.E. (1957). The Economics of public Finance, In: Jhingan, M.L. (2012). Principles </w:t>
      </w:r>
    </w:p>
    <w:p w:rsidR="00AE379D" w:rsidRPr="00B308F5" w:rsidRDefault="00AE379D" w:rsidP="00AE379D">
      <w:pPr>
        <w:spacing w:after="0" w:line="360" w:lineRule="auto"/>
        <w:jc w:val="both"/>
        <w:rPr>
          <w:rFonts w:ascii="Candara" w:hAnsi="Candara"/>
          <w:sz w:val="20"/>
          <w:szCs w:val="20"/>
        </w:rPr>
      </w:pPr>
      <w:r w:rsidRPr="00B308F5">
        <w:rPr>
          <w:rFonts w:ascii="Candara" w:hAnsi="Candara"/>
          <w:sz w:val="20"/>
          <w:szCs w:val="20"/>
        </w:rPr>
        <w:tab/>
      </w:r>
      <w:r w:rsidRPr="00B308F5">
        <w:rPr>
          <w:rFonts w:ascii="Candara" w:hAnsi="Candara"/>
          <w:sz w:val="20"/>
          <w:szCs w:val="20"/>
        </w:rPr>
        <w:tab/>
        <w:t xml:space="preserve">Of Economics. Vrinda </w:t>
      </w:r>
      <w:r w:rsidR="000A0B7A" w:rsidRPr="00B308F5">
        <w:rPr>
          <w:rFonts w:ascii="Candara" w:hAnsi="Candara"/>
          <w:sz w:val="20"/>
          <w:szCs w:val="20"/>
        </w:rPr>
        <w:t>publications (P) Limited, 4</w:t>
      </w:r>
      <w:r w:rsidR="000A0B7A" w:rsidRPr="00B308F5">
        <w:rPr>
          <w:rFonts w:ascii="Candara" w:hAnsi="Candara"/>
          <w:sz w:val="20"/>
          <w:szCs w:val="20"/>
          <w:vertAlign w:val="superscript"/>
        </w:rPr>
        <w:t>th</w:t>
      </w:r>
      <w:r w:rsidR="000A0B7A" w:rsidRPr="00B308F5">
        <w:rPr>
          <w:rFonts w:ascii="Candara" w:hAnsi="Candara"/>
          <w:sz w:val="20"/>
          <w:szCs w:val="20"/>
        </w:rPr>
        <w:t xml:space="preserve"> edition.</w:t>
      </w:r>
    </w:p>
    <w:p w:rsidR="00654620" w:rsidRPr="00B308F5" w:rsidRDefault="00654620" w:rsidP="00654620">
      <w:pPr>
        <w:ind w:left="720" w:hanging="720"/>
        <w:contextualSpacing/>
        <w:jc w:val="both"/>
        <w:rPr>
          <w:rFonts w:ascii="Candara" w:hAnsi="Candara" w:cs="Times New Roman"/>
          <w:sz w:val="20"/>
          <w:szCs w:val="20"/>
        </w:rPr>
      </w:pPr>
      <w:r w:rsidRPr="00B308F5">
        <w:rPr>
          <w:rFonts w:ascii="Candara" w:hAnsi="Candara" w:cs="Times New Roman"/>
          <w:sz w:val="20"/>
          <w:szCs w:val="20"/>
        </w:rPr>
        <w:t xml:space="preserve">UNCTAD (2012) ‘Policies for Inclusive and Balanced Growth’ Trade and Development </w:t>
      </w:r>
    </w:p>
    <w:p w:rsidR="00632912" w:rsidRPr="00B308F5" w:rsidRDefault="00654620" w:rsidP="00654620">
      <w:pPr>
        <w:ind w:left="720" w:hanging="720"/>
        <w:contextualSpacing/>
        <w:jc w:val="both"/>
        <w:rPr>
          <w:rFonts w:ascii="Candara" w:hAnsi="Candara" w:cs="Times New Roman"/>
          <w:sz w:val="20"/>
          <w:szCs w:val="20"/>
        </w:rPr>
      </w:pPr>
      <w:r w:rsidRPr="00B308F5">
        <w:rPr>
          <w:rFonts w:ascii="Candara" w:hAnsi="Candara" w:cs="Times New Roman"/>
          <w:sz w:val="20"/>
          <w:szCs w:val="20"/>
        </w:rPr>
        <w:tab/>
      </w:r>
      <w:r w:rsidRPr="00B308F5">
        <w:rPr>
          <w:rFonts w:ascii="Candara" w:hAnsi="Candara" w:cs="Times New Roman"/>
          <w:sz w:val="20"/>
          <w:szCs w:val="20"/>
        </w:rPr>
        <w:tab/>
        <w:t>Report, 2012, New York and Geneva.</w:t>
      </w:r>
    </w:p>
    <w:p w:rsidR="00B36311" w:rsidRPr="00B308F5" w:rsidRDefault="00B36311" w:rsidP="00B36311">
      <w:pPr>
        <w:spacing w:after="0"/>
        <w:jc w:val="both"/>
        <w:rPr>
          <w:rFonts w:ascii="Candara" w:eastAsia="Calibri" w:hAnsi="Candara" w:cs="Times New Roman"/>
          <w:i/>
          <w:sz w:val="20"/>
          <w:szCs w:val="20"/>
        </w:rPr>
      </w:pPr>
    </w:p>
    <w:p w:rsidR="00654620" w:rsidRPr="00B308F5" w:rsidRDefault="00976DF8" w:rsidP="00976DF8">
      <w:pPr>
        <w:spacing w:after="0" w:line="360" w:lineRule="auto"/>
        <w:ind w:left="720" w:hanging="720"/>
        <w:jc w:val="both"/>
        <w:rPr>
          <w:rFonts w:ascii="Candara" w:hAnsi="Candara" w:cs="Times New Roman"/>
          <w:sz w:val="20"/>
          <w:szCs w:val="20"/>
        </w:rPr>
      </w:pPr>
      <w:r w:rsidRPr="00B308F5">
        <w:rPr>
          <w:rFonts w:ascii="Candara" w:hAnsi="Candara" w:cs="Times New Roman"/>
          <w:sz w:val="20"/>
          <w:szCs w:val="20"/>
        </w:rPr>
        <w:t xml:space="preserve">UNCTAD (2014). Economic Development in Africa Report 2014. Catalysing Investment for </w:t>
      </w:r>
    </w:p>
    <w:p w:rsidR="00976DF8" w:rsidRPr="00B308F5" w:rsidRDefault="00654620" w:rsidP="00976DF8">
      <w:pPr>
        <w:spacing w:after="0" w:line="360" w:lineRule="auto"/>
        <w:ind w:left="720" w:hanging="720"/>
        <w:jc w:val="both"/>
        <w:rPr>
          <w:rFonts w:ascii="Candara" w:hAnsi="Candara" w:cs="Times New Roman"/>
          <w:sz w:val="20"/>
          <w:szCs w:val="20"/>
        </w:rPr>
      </w:pPr>
      <w:r w:rsidRPr="00B308F5">
        <w:rPr>
          <w:rFonts w:ascii="Candara" w:hAnsi="Candara" w:cs="Times New Roman"/>
          <w:sz w:val="20"/>
          <w:szCs w:val="20"/>
        </w:rPr>
        <w:lastRenderedPageBreak/>
        <w:tab/>
      </w:r>
      <w:r w:rsidRPr="00B308F5">
        <w:rPr>
          <w:rFonts w:ascii="Candara" w:hAnsi="Candara" w:cs="Times New Roman"/>
          <w:sz w:val="20"/>
          <w:szCs w:val="20"/>
        </w:rPr>
        <w:tab/>
      </w:r>
      <w:r w:rsidR="00976DF8" w:rsidRPr="00B308F5">
        <w:rPr>
          <w:rFonts w:ascii="Candara" w:hAnsi="Candara" w:cs="Times New Roman"/>
          <w:sz w:val="20"/>
          <w:szCs w:val="20"/>
        </w:rPr>
        <w:t>Transformative Growth in Africa. UN: New York and Geneva.</w:t>
      </w:r>
    </w:p>
    <w:p w:rsidR="000E4803" w:rsidRPr="00B308F5" w:rsidRDefault="00654620" w:rsidP="00654620">
      <w:pPr>
        <w:spacing w:after="0" w:line="360" w:lineRule="auto"/>
        <w:jc w:val="both"/>
        <w:rPr>
          <w:rFonts w:ascii="Candara" w:hAnsi="Candara"/>
          <w:sz w:val="20"/>
          <w:szCs w:val="20"/>
        </w:rPr>
      </w:pPr>
      <w:r w:rsidRPr="00B308F5">
        <w:rPr>
          <w:rFonts w:ascii="Candara" w:hAnsi="Candara"/>
          <w:sz w:val="20"/>
          <w:szCs w:val="20"/>
        </w:rPr>
        <w:t>Upender, M. (2003).</w:t>
      </w:r>
      <w:r w:rsidRPr="00B308F5">
        <w:rPr>
          <w:rFonts w:ascii="Candara" w:hAnsi="Candara"/>
          <w:i/>
          <w:sz w:val="20"/>
          <w:szCs w:val="20"/>
        </w:rPr>
        <w:t>Applied econometrics,</w:t>
      </w:r>
      <w:r w:rsidRPr="00B308F5">
        <w:rPr>
          <w:rFonts w:ascii="Candara" w:hAnsi="Candara"/>
          <w:sz w:val="20"/>
          <w:szCs w:val="20"/>
        </w:rPr>
        <w:t xml:space="preserve"> Delhi: Vrinder Publication.</w:t>
      </w:r>
    </w:p>
    <w:p w:rsidR="00654620" w:rsidRPr="00B308F5" w:rsidRDefault="0054106D" w:rsidP="0054106D">
      <w:pPr>
        <w:spacing w:line="240" w:lineRule="auto"/>
        <w:rPr>
          <w:rFonts w:ascii="Candara" w:hAnsi="Candara" w:cs="Times New Roman"/>
          <w:sz w:val="20"/>
          <w:szCs w:val="20"/>
        </w:rPr>
      </w:pPr>
      <w:r w:rsidRPr="00B308F5">
        <w:rPr>
          <w:rFonts w:ascii="Candara" w:hAnsi="Candara" w:cs="Times New Roman"/>
          <w:sz w:val="20"/>
          <w:szCs w:val="20"/>
        </w:rPr>
        <w:t xml:space="preserve"> Usman, A. (2010). Government Expenditure and Economic Growth in Nigeria, 1970-2008: </w:t>
      </w:r>
    </w:p>
    <w:p w:rsidR="0054106D" w:rsidRPr="00B308F5" w:rsidRDefault="00654620" w:rsidP="009E0308">
      <w:pPr>
        <w:spacing w:line="240" w:lineRule="auto"/>
        <w:rPr>
          <w:rFonts w:ascii="Candara" w:hAnsi="Candara" w:cs="Times New Roman"/>
          <w:sz w:val="20"/>
          <w:szCs w:val="20"/>
        </w:rPr>
      </w:pPr>
      <w:r w:rsidRPr="00B308F5">
        <w:rPr>
          <w:rFonts w:ascii="Candara" w:hAnsi="Candara" w:cs="Times New Roman"/>
          <w:sz w:val="20"/>
          <w:szCs w:val="20"/>
        </w:rPr>
        <w:tab/>
      </w:r>
      <w:r w:rsidRPr="00B308F5">
        <w:rPr>
          <w:rFonts w:ascii="Candara" w:hAnsi="Candara" w:cs="Times New Roman"/>
          <w:sz w:val="20"/>
          <w:szCs w:val="20"/>
        </w:rPr>
        <w:tab/>
      </w:r>
      <w:r w:rsidR="0054106D" w:rsidRPr="00B308F5">
        <w:rPr>
          <w:rFonts w:ascii="Candara" w:hAnsi="Candara" w:cs="Times New Roman"/>
          <w:sz w:val="20"/>
          <w:szCs w:val="20"/>
        </w:rPr>
        <w:t xml:space="preserve">A Disaggregated Analysis. </w:t>
      </w:r>
      <w:r w:rsidR="0054106D" w:rsidRPr="00B308F5">
        <w:rPr>
          <w:rFonts w:ascii="Candara" w:hAnsi="Candara" w:cs="Times New Roman"/>
          <w:i/>
          <w:sz w:val="20"/>
          <w:szCs w:val="20"/>
        </w:rPr>
        <w:t>Business Economics Journal</w:t>
      </w:r>
      <w:r w:rsidR="0054106D" w:rsidRPr="00B308F5">
        <w:rPr>
          <w:rFonts w:ascii="Candara" w:hAnsi="Candara" w:cs="Times New Roman"/>
          <w:sz w:val="20"/>
          <w:szCs w:val="20"/>
        </w:rPr>
        <w:t>, 4: 1-11.</w:t>
      </w:r>
    </w:p>
    <w:p w:rsidR="009E0308" w:rsidRPr="00B308F5" w:rsidRDefault="0054106D" w:rsidP="009E0308">
      <w:pPr>
        <w:pStyle w:val="BodyTextIndent2"/>
        <w:spacing w:after="0" w:line="360" w:lineRule="auto"/>
        <w:ind w:left="720" w:hanging="720"/>
        <w:jc w:val="both"/>
        <w:rPr>
          <w:rFonts w:ascii="Candara" w:hAnsi="Candara" w:cs="Times New Roman"/>
          <w:sz w:val="20"/>
          <w:szCs w:val="20"/>
        </w:rPr>
      </w:pPr>
      <w:r w:rsidRPr="00B308F5">
        <w:rPr>
          <w:rFonts w:ascii="Candara" w:hAnsi="Candara" w:cs="Times New Roman"/>
          <w:sz w:val="20"/>
          <w:szCs w:val="20"/>
        </w:rPr>
        <w:t xml:space="preserve">White, F. C. (1983). “Trade-Off in Growth and Stability in State Taxes.” National Tax </w:t>
      </w:r>
    </w:p>
    <w:p w:rsidR="0054106D" w:rsidRPr="00B308F5" w:rsidRDefault="009E0308" w:rsidP="009E0308">
      <w:pPr>
        <w:pStyle w:val="BodyTextIndent2"/>
        <w:spacing w:after="0" w:line="360" w:lineRule="auto"/>
        <w:ind w:left="720" w:hanging="720"/>
        <w:jc w:val="both"/>
        <w:rPr>
          <w:rFonts w:ascii="Candara" w:hAnsi="Candara" w:cs="Times New Roman"/>
          <w:sz w:val="20"/>
          <w:szCs w:val="20"/>
        </w:rPr>
      </w:pPr>
      <w:r w:rsidRPr="00B308F5">
        <w:rPr>
          <w:rFonts w:ascii="Candara" w:hAnsi="Candara" w:cs="Times New Roman"/>
          <w:sz w:val="20"/>
          <w:szCs w:val="20"/>
        </w:rPr>
        <w:tab/>
      </w:r>
      <w:r w:rsidRPr="00B308F5">
        <w:rPr>
          <w:rFonts w:ascii="Candara" w:hAnsi="Candara" w:cs="Times New Roman"/>
          <w:sz w:val="20"/>
          <w:szCs w:val="20"/>
        </w:rPr>
        <w:tab/>
      </w:r>
      <w:r w:rsidR="0054106D" w:rsidRPr="00B308F5">
        <w:rPr>
          <w:rFonts w:ascii="Candara" w:hAnsi="Candara" w:cs="Times New Roman"/>
          <w:sz w:val="20"/>
          <w:szCs w:val="20"/>
        </w:rPr>
        <w:t>Journal, 36(1):103-114.</w:t>
      </w:r>
    </w:p>
    <w:p w:rsidR="0054106D" w:rsidRPr="00B308F5" w:rsidRDefault="0054106D" w:rsidP="006357F3">
      <w:pPr>
        <w:pStyle w:val="BodyText"/>
        <w:spacing w:after="0" w:line="276" w:lineRule="auto"/>
        <w:ind w:left="720" w:hanging="720"/>
        <w:contextualSpacing/>
        <w:rPr>
          <w:rFonts w:ascii="Candara" w:hAnsi="Candara"/>
          <w:sz w:val="20"/>
          <w:szCs w:val="20"/>
        </w:rPr>
      </w:pPr>
      <w:r w:rsidRPr="00B308F5">
        <w:rPr>
          <w:rFonts w:ascii="Candara" w:hAnsi="Candara"/>
          <w:sz w:val="20"/>
          <w:szCs w:val="20"/>
        </w:rPr>
        <w:t>Yan, W. (2012). The Impact of revenue diversification and economic base on state revenue stability. Journal of public budgeting, accounting &amp; financial management, 24 (1), 58-81</w:t>
      </w:r>
    </w:p>
    <w:p w:rsidR="00A8246C" w:rsidRPr="00B308F5" w:rsidRDefault="00A8246C" w:rsidP="00A8246C">
      <w:pPr>
        <w:pStyle w:val="BodyText"/>
        <w:spacing w:after="0" w:line="276" w:lineRule="auto"/>
        <w:contextualSpacing/>
        <w:rPr>
          <w:rFonts w:ascii="Candara" w:hAnsi="Candara"/>
          <w:sz w:val="20"/>
          <w:szCs w:val="20"/>
        </w:rPr>
      </w:pPr>
    </w:p>
    <w:p w:rsidR="001E3105" w:rsidRPr="00B308F5" w:rsidRDefault="001E3105" w:rsidP="00A8246C">
      <w:pPr>
        <w:pStyle w:val="BodyText"/>
        <w:spacing w:after="0" w:line="276" w:lineRule="auto"/>
        <w:contextualSpacing/>
        <w:rPr>
          <w:rFonts w:ascii="Candara" w:hAnsi="Candara"/>
          <w:sz w:val="20"/>
          <w:szCs w:val="20"/>
        </w:rPr>
      </w:pPr>
    </w:p>
    <w:p w:rsidR="001E3105" w:rsidRPr="00B308F5" w:rsidRDefault="001E3105" w:rsidP="00A8246C">
      <w:pPr>
        <w:pStyle w:val="BodyText"/>
        <w:spacing w:after="0" w:line="276" w:lineRule="auto"/>
        <w:contextualSpacing/>
        <w:rPr>
          <w:rFonts w:ascii="Candara" w:hAnsi="Candara"/>
          <w:sz w:val="20"/>
          <w:szCs w:val="20"/>
        </w:rPr>
      </w:pPr>
    </w:p>
    <w:p w:rsidR="001E3105" w:rsidRPr="00B308F5" w:rsidRDefault="001E3105" w:rsidP="00A8246C">
      <w:pPr>
        <w:pStyle w:val="BodyText"/>
        <w:spacing w:after="0" w:line="276" w:lineRule="auto"/>
        <w:contextualSpacing/>
        <w:rPr>
          <w:rFonts w:ascii="Candara" w:hAnsi="Candara"/>
          <w:sz w:val="20"/>
          <w:szCs w:val="20"/>
        </w:rPr>
      </w:pPr>
    </w:p>
    <w:p w:rsidR="001E3105" w:rsidRPr="00B308F5" w:rsidRDefault="001E3105" w:rsidP="00A8246C">
      <w:pPr>
        <w:pStyle w:val="BodyText"/>
        <w:spacing w:after="0" w:line="276" w:lineRule="auto"/>
        <w:contextualSpacing/>
        <w:rPr>
          <w:rFonts w:ascii="Candara" w:hAnsi="Candara"/>
          <w:sz w:val="20"/>
          <w:szCs w:val="20"/>
        </w:rPr>
      </w:pPr>
    </w:p>
    <w:p w:rsidR="001E3105" w:rsidRPr="00B308F5" w:rsidRDefault="001E3105" w:rsidP="00A8246C">
      <w:pPr>
        <w:pStyle w:val="BodyText"/>
        <w:spacing w:after="0" w:line="276" w:lineRule="auto"/>
        <w:contextualSpacing/>
        <w:rPr>
          <w:rFonts w:ascii="Candara" w:hAnsi="Candara"/>
          <w:sz w:val="20"/>
          <w:szCs w:val="20"/>
        </w:rPr>
      </w:pPr>
    </w:p>
    <w:p w:rsidR="001E3105" w:rsidRPr="00B308F5" w:rsidRDefault="001E3105" w:rsidP="00A8246C">
      <w:pPr>
        <w:pStyle w:val="BodyText"/>
        <w:spacing w:after="0" w:line="276" w:lineRule="auto"/>
        <w:contextualSpacing/>
        <w:rPr>
          <w:rFonts w:ascii="Candara" w:hAnsi="Candara"/>
          <w:sz w:val="20"/>
          <w:szCs w:val="20"/>
        </w:rPr>
      </w:pPr>
    </w:p>
    <w:p w:rsidR="001E3105" w:rsidRPr="00B308F5" w:rsidRDefault="001E3105" w:rsidP="00A8246C">
      <w:pPr>
        <w:pStyle w:val="BodyText"/>
        <w:spacing w:after="0" w:line="276" w:lineRule="auto"/>
        <w:contextualSpacing/>
        <w:rPr>
          <w:rFonts w:ascii="Candara" w:hAnsi="Candara"/>
          <w:sz w:val="20"/>
          <w:szCs w:val="20"/>
        </w:rPr>
      </w:pPr>
    </w:p>
    <w:p w:rsidR="001E3105" w:rsidRPr="00B308F5" w:rsidRDefault="001E3105" w:rsidP="00A8246C">
      <w:pPr>
        <w:pStyle w:val="BodyText"/>
        <w:spacing w:after="0" w:line="276" w:lineRule="auto"/>
        <w:contextualSpacing/>
        <w:rPr>
          <w:rFonts w:ascii="Candara" w:hAnsi="Candara"/>
          <w:sz w:val="20"/>
          <w:szCs w:val="20"/>
        </w:rPr>
      </w:pPr>
    </w:p>
    <w:p w:rsidR="001E3105" w:rsidRPr="00B308F5" w:rsidRDefault="001E3105" w:rsidP="00A8246C">
      <w:pPr>
        <w:pStyle w:val="BodyText"/>
        <w:spacing w:after="0" w:line="276" w:lineRule="auto"/>
        <w:contextualSpacing/>
        <w:rPr>
          <w:rFonts w:ascii="Candara" w:hAnsi="Candara"/>
          <w:sz w:val="20"/>
          <w:szCs w:val="20"/>
        </w:rPr>
      </w:pPr>
    </w:p>
    <w:sectPr w:rsidR="001E3105" w:rsidRPr="00B308F5" w:rsidSect="007C5F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BFF" w:rsidRDefault="00D45BFF" w:rsidP="00CE37A8">
      <w:pPr>
        <w:spacing w:after="0" w:line="240" w:lineRule="auto"/>
      </w:pPr>
      <w:r>
        <w:separator/>
      </w:r>
    </w:p>
  </w:endnote>
  <w:endnote w:type="continuationSeparator" w:id="1">
    <w:p w:rsidR="00D45BFF" w:rsidRDefault="00D45BFF" w:rsidP="00CE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4D" w:rsidRDefault="008E39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871626"/>
      <w:docPartObj>
        <w:docPartGallery w:val="Page Numbers (Bottom of Page)"/>
        <w:docPartUnique/>
      </w:docPartObj>
    </w:sdtPr>
    <w:sdtEndPr>
      <w:rPr>
        <w:color w:val="7F7F7F" w:themeColor="background1" w:themeShade="7F"/>
        <w:spacing w:val="60"/>
      </w:rPr>
    </w:sdtEndPr>
    <w:sdtContent>
      <w:p w:rsidR="008E394D" w:rsidRDefault="00EB1141">
        <w:pPr>
          <w:pStyle w:val="Footer"/>
          <w:pBdr>
            <w:top w:val="single" w:sz="4" w:space="1" w:color="D9D9D9" w:themeColor="background1" w:themeShade="D9"/>
          </w:pBdr>
          <w:jc w:val="right"/>
        </w:pPr>
        <w:fldSimple w:instr=" PAGE   \* MERGEFORMAT ">
          <w:r w:rsidR="00691EFC">
            <w:rPr>
              <w:noProof/>
            </w:rPr>
            <w:t>6</w:t>
          </w:r>
        </w:fldSimple>
        <w:r w:rsidR="008E394D">
          <w:t xml:space="preserve"> | </w:t>
        </w:r>
        <w:r w:rsidR="008E394D">
          <w:rPr>
            <w:color w:val="7F7F7F" w:themeColor="background1" w:themeShade="7F"/>
            <w:spacing w:val="60"/>
          </w:rPr>
          <w:t>Page</w:t>
        </w:r>
      </w:p>
    </w:sdtContent>
  </w:sdt>
  <w:p w:rsidR="008E394D" w:rsidRDefault="008E39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4D" w:rsidRDefault="008E3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BFF" w:rsidRDefault="00D45BFF" w:rsidP="00CE37A8">
      <w:pPr>
        <w:spacing w:after="0" w:line="240" w:lineRule="auto"/>
      </w:pPr>
      <w:r>
        <w:separator/>
      </w:r>
    </w:p>
  </w:footnote>
  <w:footnote w:type="continuationSeparator" w:id="1">
    <w:p w:rsidR="00D45BFF" w:rsidRDefault="00D45BFF" w:rsidP="00CE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4D" w:rsidRDefault="008E39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4D" w:rsidRDefault="008E39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4D" w:rsidRDefault="008E39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708E5"/>
    <w:multiLevelType w:val="hybridMultilevel"/>
    <w:tmpl w:val="5212ECC2"/>
    <w:lvl w:ilvl="0" w:tplc="1CECD5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D7423D"/>
    <w:multiLevelType w:val="multilevel"/>
    <w:tmpl w:val="F962DD46"/>
    <w:lvl w:ilvl="0">
      <w:start w:val="1"/>
      <w:numFmt w:val="upperRoman"/>
      <w:lvlText w:val="%1."/>
      <w:lvlJc w:val="lef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7C532D2"/>
    <w:multiLevelType w:val="hybridMultilevel"/>
    <w:tmpl w:val="0518CF06"/>
    <w:lvl w:ilvl="0" w:tplc="9D72CBE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266978"/>
    <w:multiLevelType w:val="multilevel"/>
    <w:tmpl w:val="C7DE072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AA4316B"/>
    <w:multiLevelType w:val="hybridMultilevel"/>
    <w:tmpl w:val="D63C41F2"/>
    <w:lvl w:ilvl="0" w:tplc="47EEC3EC">
      <w:start w:val="7"/>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BB6E8A"/>
    <w:multiLevelType w:val="hybridMultilevel"/>
    <w:tmpl w:val="8A4E36D0"/>
    <w:lvl w:ilvl="0" w:tplc="F45AE33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8060B3"/>
    <w:multiLevelType w:val="hybridMultilevel"/>
    <w:tmpl w:val="F648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4A1461"/>
    <w:multiLevelType w:val="hybridMultilevel"/>
    <w:tmpl w:val="3BEA0934"/>
    <w:lvl w:ilvl="0" w:tplc="2828D82A">
      <w:start w:val="3"/>
      <w:numFmt w:val="upp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54106D"/>
    <w:rsid w:val="00002036"/>
    <w:rsid w:val="00006859"/>
    <w:rsid w:val="000562E5"/>
    <w:rsid w:val="00064230"/>
    <w:rsid w:val="00066D34"/>
    <w:rsid w:val="000901FB"/>
    <w:rsid w:val="000A0B7A"/>
    <w:rsid w:val="000A1ADD"/>
    <w:rsid w:val="000B4162"/>
    <w:rsid w:val="000B5936"/>
    <w:rsid w:val="000C3EE1"/>
    <w:rsid w:val="000D4421"/>
    <w:rsid w:val="000E4803"/>
    <w:rsid w:val="000E5524"/>
    <w:rsid w:val="000E5F62"/>
    <w:rsid w:val="000E6059"/>
    <w:rsid w:val="00114845"/>
    <w:rsid w:val="00117DAD"/>
    <w:rsid w:val="00125333"/>
    <w:rsid w:val="0015681B"/>
    <w:rsid w:val="00166CA7"/>
    <w:rsid w:val="00166E6A"/>
    <w:rsid w:val="00167682"/>
    <w:rsid w:val="001873BC"/>
    <w:rsid w:val="00192AD9"/>
    <w:rsid w:val="001A2A9D"/>
    <w:rsid w:val="001A6F66"/>
    <w:rsid w:val="001B552D"/>
    <w:rsid w:val="001B6102"/>
    <w:rsid w:val="001E3105"/>
    <w:rsid w:val="001E5612"/>
    <w:rsid w:val="001E6E47"/>
    <w:rsid w:val="00212524"/>
    <w:rsid w:val="00254B90"/>
    <w:rsid w:val="00274B97"/>
    <w:rsid w:val="002A6D0B"/>
    <w:rsid w:val="002B3ABD"/>
    <w:rsid w:val="002B4766"/>
    <w:rsid w:val="002D16B4"/>
    <w:rsid w:val="002E0F69"/>
    <w:rsid w:val="002F62DB"/>
    <w:rsid w:val="003017EC"/>
    <w:rsid w:val="003023FF"/>
    <w:rsid w:val="0030508F"/>
    <w:rsid w:val="00305705"/>
    <w:rsid w:val="00310EB6"/>
    <w:rsid w:val="00326B02"/>
    <w:rsid w:val="003341AA"/>
    <w:rsid w:val="003418AB"/>
    <w:rsid w:val="00354DAF"/>
    <w:rsid w:val="003826D5"/>
    <w:rsid w:val="00392720"/>
    <w:rsid w:val="00394EC9"/>
    <w:rsid w:val="003A236A"/>
    <w:rsid w:val="003D7A10"/>
    <w:rsid w:val="003E6BFB"/>
    <w:rsid w:val="003F1FA7"/>
    <w:rsid w:val="003F7DD2"/>
    <w:rsid w:val="004060D3"/>
    <w:rsid w:val="00407831"/>
    <w:rsid w:val="00411CBE"/>
    <w:rsid w:val="00411F1F"/>
    <w:rsid w:val="00412612"/>
    <w:rsid w:val="004135FF"/>
    <w:rsid w:val="00417736"/>
    <w:rsid w:val="00427D62"/>
    <w:rsid w:val="00432FF6"/>
    <w:rsid w:val="00434051"/>
    <w:rsid w:val="0045409D"/>
    <w:rsid w:val="0045568C"/>
    <w:rsid w:val="004719D4"/>
    <w:rsid w:val="004844DF"/>
    <w:rsid w:val="00493339"/>
    <w:rsid w:val="004A1B39"/>
    <w:rsid w:val="004B1BB6"/>
    <w:rsid w:val="004B5491"/>
    <w:rsid w:val="004C4DB6"/>
    <w:rsid w:val="004D40E4"/>
    <w:rsid w:val="004E04A2"/>
    <w:rsid w:val="004F70BB"/>
    <w:rsid w:val="00507522"/>
    <w:rsid w:val="00514D31"/>
    <w:rsid w:val="00523274"/>
    <w:rsid w:val="00530FBE"/>
    <w:rsid w:val="00540B40"/>
    <w:rsid w:val="0054106D"/>
    <w:rsid w:val="0054234E"/>
    <w:rsid w:val="00557B61"/>
    <w:rsid w:val="0056520E"/>
    <w:rsid w:val="00566377"/>
    <w:rsid w:val="00567E05"/>
    <w:rsid w:val="0057445B"/>
    <w:rsid w:val="005763BD"/>
    <w:rsid w:val="00577DB4"/>
    <w:rsid w:val="00583A35"/>
    <w:rsid w:val="0058612F"/>
    <w:rsid w:val="00590B96"/>
    <w:rsid w:val="00590C26"/>
    <w:rsid w:val="005A135E"/>
    <w:rsid w:val="005A3B78"/>
    <w:rsid w:val="005A5A3C"/>
    <w:rsid w:val="005B227A"/>
    <w:rsid w:val="005B301B"/>
    <w:rsid w:val="005C4E4C"/>
    <w:rsid w:val="005C76A4"/>
    <w:rsid w:val="005D02AD"/>
    <w:rsid w:val="005F1F70"/>
    <w:rsid w:val="005F2504"/>
    <w:rsid w:val="00600497"/>
    <w:rsid w:val="00601633"/>
    <w:rsid w:val="00601640"/>
    <w:rsid w:val="006078AA"/>
    <w:rsid w:val="0061588A"/>
    <w:rsid w:val="006174BE"/>
    <w:rsid w:val="00622BBF"/>
    <w:rsid w:val="006262C9"/>
    <w:rsid w:val="00632912"/>
    <w:rsid w:val="006357F3"/>
    <w:rsid w:val="006403F0"/>
    <w:rsid w:val="00654620"/>
    <w:rsid w:val="00656417"/>
    <w:rsid w:val="006906F8"/>
    <w:rsid w:val="00691EFC"/>
    <w:rsid w:val="006B3D2F"/>
    <w:rsid w:val="006C11BC"/>
    <w:rsid w:val="006C17FD"/>
    <w:rsid w:val="006D2C73"/>
    <w:rsid w:val="006D6AC1"/>
    <w:rsid w:val="006F7DA1"/>
    <w:rsid w:val="00701D95"/>
    <w:rsid w:val="00712C70"/>
    <w:rsid w:val="00722F2D"/>
    <w:rsid w:val="0072358B"/>
    <w:rsid w:val="007305EF"/>
    <w:rsid w:val="0073158A"/>
    <w:rsid w:val="00731CF9"/>
    <w:rsid w:val="007450E1"/>
    <w:rsid w:val="0075067E"/>
    <w:rsid w:val="007558D3"/>
    <w:rsid w:val="00767686"/>
    <w:rsid w:val="00770CB9"/>
    <w:rsid w:val="007768B1"/>
    <w:rsid w:val="00777A91"/>
    <w:rsid w:val="00791D82"/>
    <w:rsid w:val="007A450E"/>
    <w:rsid w:val="007B04AE"/>
    <w:rsid w:val="007C5FAC"/>
    <w:rsid w:val="007D1320"/>
    <w:rsid w:val="007D1697"/>
    <w:rsid w:val="007D525C"/>
    <w:rsid w:val="0080685A"/>
    <w:rsid w:val="00814C39"/>
    <w:rsid w:val="00824D7F"/>
    <w:rsid w:val="00834562"/>
    <w:rsid w:val="008403E5"/>
    <w:rsid w:val="00851ED7"/>
    <w:rsid w:val="00867AAB"/>
    <w:rsid w:val="00874D96"/>
    <w:rsid w:val="00876413"/>
    <w:rsid w:val="008976ED"/>
    <w:rsid w:val="008A2FAE"/>
    <w:rsid w:val="008B4A1D"/>
    <w:rsid w:val="008E394D"/>
    <w:rsid w:val="008E4900"/>
    <w:rsid w:val="008F2971"/>
    <w:rsid w:val="00900415"/>
    <w:rsid w:val="00935860"/>
    <w:rsid w:val="00941DA4"/>
    <w:rsid w:val="00950C4B"/>
    <w:rsid w:val="00951193"/>
    <w:rsid w:val="00957BDD"/>
    <w:rsid w:val="009766A8"/>
    <w:rsid w:val="00976DF8"/>
    <w:rsid w:val="009948ED"/>
    <w:rsid w:val="009A304B"/>
    <w:rsid w:val="009A6603"/>
    <w:rsid w:val="009C3A13"/>
    <w:rsid w:val="009D53A4"/>
    <w:rsid w:val="009E0308"/>
    <w:rsid w:val="009E4206"/>
    <w:rsid w:val="009E6058"/>
    <w:rsid w:val="00A004A3"/>
    <w:rsid w:val="00A01ACA"/>
    <w:rsid w:val="00A04B03"/>
    <w:rsid w:val="00A20876"/>
    <w:rsid w:val="00A217B8"/>
    <w:rsid w:val="00A538AD"/>
    <w:rsid w:val="00A667C0"/>
    <w:rsid w:val="00A73308"/>
    <w:rsid w:val="00A8246C"/>
    <w:rsid w:val="00A92FB6"/>
    <w:rsid w:val="00AA7861"/>
    <w:rsid w:val="00AC2A8F"/>
    <w:rsid w:val="00AC5181"/>
    <w:rsid w:val="00AE379D"/>
    <w:rsid w:val="00AE3B2F"/>
    <w:rsid w:val="00AE4B9C"/>
    <w:rsid w:val="00AF2810"/>
    <w:rsid w:val="00B005A8"/>
    <w:rsid w:val="00B10AE1"/>
    <w:rsid w:val="00B146FC"/>
    <w:rsid w:val="00B149E6"/>
    <w:rsid w:val="00B16470"/>
    <w:rsid w:val="00B176D0"/>
    <w:rsid w:val="00B2695D"/>
    <w:rsid w:val="00B308F5"/>
    <w:rsid w:val="00B36311"/>
    <w:rsid w:val="00B57A4D"/>
    <w:rsid w:val="00B57BC8"/>
    <w:rsid w:val="00B64FF3"/>
    <w:rsid w:val="00B66024"/>
    <w:rsid w:val="00B67E89"/>
    <w:rsid w:val="00BA74E5"/>
    <w:rsid w:val="00BB36A0"/>
    <w:rsid w:val="00BC5E39"/>
    <w:rsid w:val="00BD334E"/>
    <w:rsid w:val="00BD488E"/>
    <w:rsid w:val="00BE01B3"/>
    <w:rsid w:val="00BE7C73"/>
    <w:rsid w:val="00BF03AD"/>
    <w:rsid w:val="00BF3638"/>
    <w:rsid w:val="00BF3A10"/>
    <w:rsid w:val="00BF4EA6"/>
    <w:rsid w:val="00C03447"/>
    <w:rsid w:val="00C0370A"/>
    <w:rsid w:val="00C37C7B"/>
    <w:rsid w:val="00C438E0"/>
    <w:rsid w:val="00C552B9"/>
    <w:rsid w:val="00C75DF0"/>
    <w:rsid w:val="00C77A00"/>
    <w:rsid w:val="00C96030"/>
    <w:rsid w:val="00CB0BF8"/>
    <w:rsid w:val="00CB5AAA"/>
    <w:rsid w:val="00CC0741"/>
    <w:rsid w:val="00CC2AB5"/>
    <w:rsid w:val="00CC3450"/>
    <w:rsid w:val="00CC7941"/>
    <w:rsid w:val="00CD09A3"/>
    <w:rsid w:val="00CE37A8"/>
    <w:rsid w:val="00CF27A5"/>
    <w:rsid w:val="00CF32CB"/>
    <w:rsid w:val="00CF7E70"/>
    <w:rsid w:val="00D07587"/>
    <w:rsid w:val="00D17EAD"/>
    <w:rsid w:val="00D24E7D"/>
    <w:rsid w:val="00D269C5"/>
    <w:rsid w:val="00D274E1"/>
    <w:rsid w:val="00D31A57"/>
    <w:rsid w:val="00D45BFF"/>
    <w:rsid w:val="00D509B7"/>
    <w:rsid w:val="00D608B9"/>
    <w:rsid w:val="00D7089E"/>
    <w:rsid w:val="00D70DF3"/>
    <w:rsid w:val="00D724A9"/>
    <w:rsid w:val="00D937A7"/>
    <w:rsid w:val="00D95AA6"/>
    <w:rsid w:val="00DB65D8"/>
    <w:rsid w:val="00DC0855"/>
    <w:rsid w:val="00DD1A17"/>
    <w:rsid w:val="00DE399B"/>
    <w:rsid w:val="00DF2506"/>
    <w:rsid w:val="00DF2631"/>
    <w:rsid w:val="00E1321F"/>
    <w:rsid w:val="00E4036E"/>
    <w:rsid w:val="00E43FD3"/>
    <w:rsid w:val="00E45D37"/>
    <w:rsid w:val="00E50B93"/>
    <w:rsid w:val="00E612CC"/>
    <w:rsid w:val="00E61686"/>
    <w:rsid w:val="00E62196"/>
    <w:rsid w:val="00E708F3"/>
    <w:rsid w:val="00E761A9"/>
    <w:rsid w:val="00E7694E"/>
    <w:rsid w:val="00E7776B"/>
    <w:rsid w:val="00E91A9E"/>
    <w:rsid w:val="00E92264"/>
    <w:rsid w:val="00E94D53"/>
    <w:rsid w:val="00EA1B1E"/>
    <w:rsid w:val="00EB1141"/>
    <w:rsid w:val="00EC05C1"/>
    <w:rsid w:val="00EC0878"/>
    <w:rsid w:val="00EC4CC3"/>
    <w:rsid w:val="00ED43EC"/>
    <w:rsid w:val="00ED4819"/>
    <w:rsid w:val="00ED57A2"/>
    <w:rsid w:val="00ED6DE9"/>
    <w:rsid w:val="00EE1B5B"/>
    <w:rsid w:val="00EE2F56"/>
    <w:rsid w:val="00EE3775"/>
    <w:rsid w:val="00EE7483"/>
    <w:rsid w:val="00EF7095"/>
    <w:rsid w:val="00F01471"/>
    <w:rsid w:val="00F01806"/>
    <w:rsid w:val="00F067AA"/>
    <w:rsid w:val="00F07618"/>
    <w:rsid w:val="00F13A1E"/>
    <w:rsid w:val="00F255EE"/>
    <w:rsid w:val="00F30BA6"/>
    <w:rsid w:val="00F322BC"/>
    <w:rsid w:val="00F45407"/>
    <w:rsid w:val="00F530A3"/>
    <w:rsid w:val="00F54BD8"/>
    <w:rsid w:val="00F655D4"/>
    <w:rsid w:val="00F70B67"/>
    <w:rsid w:val="00F71084"/>
    <w:rsid w:val="00F723DD"/>
    <w:rsid w:val="00F76A74"/>
    <w:rsid w:val="00F76F44"/>
    <w:rsid w:val="00F82E2E"/>
    <w:rsid w:val="00F86E62"/>
    <w:rsid w:val="00F92A40"/>
    <w:rsid w:val="00F96D12"/>
    <w:rsid w:val="00FC0CAA"/>
    <w:rsid w:val="00FC1F19"/>
    <w:rsid w:val="00FD7E06"/>
    <w:rsid w:val="00FE4BDC"/>
    <w:rsid w:val="00FF413E"/>
    <w:rsid w:val="00FF64AD"/>
    <w:rsid w:val="00FF79D1"/>
    <w:rsid w:val="00FF7C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6D"/>
  </w:style>
  <w:style w:type="paragraph" w:styleId="Heading2">
    <w:name w:val="heading 2"/>
    <w:basedOn w:val="Normal"/>
    <w:next w:val="Normal"/>
    <w:link w:val="Heading2Char"/>
    <w:uiPriority w:val="9"/>
    <w:semiHidden/>
    <w:unhideWhenUsed/>
    <w:qFormat/>
    <w:rsid w:val="0054106D"/>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4106D"/>
    <w:rPr>
      <w:rFonts w:ascii="Cambria" w:eastAsia="Times New Roman" w:hAnsi="Cambria" w:cs="Times New Roman"/>
      <w:b/>
      <w:bCs/>
      <w:color w:val="4F81BD"/>
      <w:sz w:val="26"/>
      <w:szCs w:val="26"/>
      <w:lang w:val="en-US"/>
    </w:rPr>
  </w:style>
  <w:style w:type="character" w:styleId="Hyperlink">
    <w:name w:val="Hyperlink"/>
    <w:basedOn w:val="DefaultParagraphFont"/>
    <w:uiPriority w:val="99"/>
    <w:unhideWhenUsed/>
    <w:rsid w:val="0054106D"/>
    <w:rPr>
      <w:color w:val="0000FF" w:themeColor="hyperlink"/>
      <w:u w:val="single"/>
    </w:rPr>
  </w:style>
  <w:style w:type="paragraph" w:styleId="NoSpacing">
    <w:name w:val="No Spacing"/>
    <w:uiPriority w:val="1"/>
    <w:qFormat/>
    <w:rsid w:val="0054106D"/>
    <w:pPr>
      <w:spacing w:after="0" w:line="240" w:lineRule="auto"/>
    </w:pPr>
    <w:rPr>
      <w:rFonts w:ascii="Calibri" w:eastAsia="Calibri" w:hAnsi="Calibri" w:cs="Times New Roman"/>
      <w:lang w:val="en-US"/>
    </w:rPr>
  </w:style>
  <w:style w:type="paragraph" w:customStyle="1" w:styleId="Default">
    <w:name w:val="Default"/>
    <w:rsid w:val="0054106D"/>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4106D"/>
    <w:pPr>
      <w:ind w:left="720"/>
      <w:contextualSpacing/>
    </w:pPr>
  </w:style>
  <w:style w:type="table" w:styleId="TableGrid">
    <w:name w:val="Table Grid"/>
    <w:basedOn w:val="TableNormal"/>
    <w:uiPriority w:val="59"/>
    <w:rsid w:val="005410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1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6D"/>
    <w:rPr>
      <w:rFonts w:ascii="Tahoma" w:hAnsi="Tahoma" w:cs="Tahoma"/>
      <w:sz w:val="16"/>
      <w:szCs w:val="16"/>
    </w:rPr>
  </w:style>
  <w:style w:type="paragraph" w:styleId="Header">
    <w:name w:val="header"/>
    <w:basedOn w:val="Normal"/>
    <w:link w:val="HeaderChar"/>
    <w:uiPriority w:val="99"/>
    <w:semiHidden/>
    <w:unhideWhenUsed/>
    <w:rsid w:val="005410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106D"/>
  </w:style>
  <w:style w:type="paragraph" w:styleId="Footer">
    <w:name w:val="footer"/>
    <w:basedOn w:val="Normal"/>
    <w:link w:val="FooterChar"/>
    <w:uiPriority w:val="99"/>
    <w:unhideWhenUsed/>
    <w:rsid w:val="00541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06D"/>
  </w:style>
  <w:style w:type="paragraph" w:styleId="BodyText">
    <w:name w:val="Body Text"/>
    <w:basedOn w:val="Normal"/>
    <w:link w:val="BodyTextChar"/>
    <w:uiPriority w:val="99"/>
    <w:unhideWhenUsed/>
    <w:rsid w:val="0054106D"/>
    <w:pPr>
      <w:spacing w:after="160" w:line="259"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4106D"/>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54106D"/>
    <w:pPr>
      <w:spacing w:after="120" w:line="480" w:lineRule="auto"/>
      <w:ind w:left="283"/>
    </w:pPr>
  </w:style>
  <w:style w:type="character" w:customStyle="1" w:styleId="BodyTextIndent2Char">
    <w:name w:val="Body Text Indent 2 Char"/>
    <w:basedOn w:val="DefaultParagraphFont"/>
    <w:link w:val="BodyTextIndent2"/>
    <w:uiPriority w:val="99"/>
    <w:rsid w:val="0054106D"/>
  </w:style>
  <w:style w:type="character" w:customStyle="1" w:styleId="st">
    <w:name w:val="st"/>
    <w:basedOn w:val="DefaultParagraphFont"/>
    <w:rsid w:val="0054106D"/>
  </w:style>
  <w:style w:type="character" w:customStyle="1" w:styleId="tgc">
    <w:name w:val="_tgc"/>
    <w:basedOn w:val="DefaultParagraphFont"/>
    <w:rsid w:val="005410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galhassa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5526</Words>
  <Characters>31504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Yerima</dc:creator>
  <cp:lastModifiedBy>Yerima</cp:lastModifiedBy>
  <cp:revision>15</cp:revision>
  <dcterms:created xsi:type="dcterms:W3CDTF">2016-03-17T11:29:00Z</dcterms:created>
  <dcterms:modified xsi:type="dcterms:W3CDTF">2017-03-18T15:15:00Z</dcterms:modified>
</cp:coreProperties>
</file>